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4746" w14:textId="77777777" w:rsidR="001B034E" w:rsidRDefault="001B034E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3331F731" wp14:editId="5CCD3B7C">
            <wp:extent cx="4781550" cy="2371725"/>
            <wp:effectExtent l="0" t="0" r="0" b="9525"/>
            <wp:docPr id="9" name="Picture 9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with a red line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2756" t="23932" r="24199" b="7408"/>
                    <a:stretch/>
                  </pic:blipFill>
                  <pic:spPr bwMode="auto">
                    <a:xfrm>
                      <a:off x="0" y="0"/>
                      <a:ext cx="478155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3E3B25" w14:textId="64748EC6" w:rsidR="001B034E" w:rsidRPr="004A69A9" w:rsidRDefault="001B034E" w:rsidP="001B034E">
      <w:pPr>
        <w:spacing w:after="100" w:afterAutospacing="1" w:line="276" w:lineRule="auto"/>
        <w:jc w:val="center"/>
        <w:rPr>
          <w:rFonts w:asciiTheme="majorBidi" w:hAnsiTheme="majorBidi" w:cstheme="majorBidi"/>
          <w:noProof/>
          <w:sz w:val="24"/>
          <w:szCs w:val="24"/>
        </w:rPr>
      </w:pPr>
      <w:bookmarkStart w:id="0" w:name="_Hlk191217244"/>
      <w:r w:rsidRPr="001B034E">
        <w:rPr>
          <w:rFonts w:asciiTheme="majorBidi" w:hAnsiTheme="majorBidi" w:cstheme="majorBidi"/>
          <w:b/>
          <w:bCs/>
          <w:noProof/>
          <w:sz w:val="24"/>
          <w:szCs w:val="24"/>
        </w:rPr>
        <w:t>Fig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ure</w:t>
      </w:r>
      <w:r w:rsidRPr="001B034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S1.</w:t>
      </w:r>
      <w:r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D0D6D" w:rsidRPr="00FD0D6D">
        <w:rPr>
          <w:rFonts w:asciiTheme="majorBidi" w:hAnsiTheme="majorBidi" w:cstheme="majorBidi"/>
          <w:noProof/>
          <w:sz w:val="24"/>
          <w:szCs w:val="24"/>
        </w:rPr>
        <w:t>UV-Vis spectrum of the ion-association complex formed between SMX and [NiCl₄]²⁻ in the presence of Triton X-114</w:t>
      </w:r>
      <w:r>
        <w:rPr>
          <w:rFonts w:asciiTheme="majorBidi" w:eastAsiaTheme="minorEastAsia" w:hAnsiTheme="majorBidi" w:cstheme="majorBidi"/>
          <w:noProof/>
          <w:sz w:val="24"/>
          <w:szCs w:val="24"/>
        </w:rPr>
        <w:t>.</w:t>
      </w:r>
    </w:p>
    <w:bookmarkEnd w:id="0"/>
    <w:p w14:paraId="2E6FD7E1" w14:textId="77777777" w:rsidR="001B034E" w:rsidRDefault="001B034E" w:rsidP="001B034E">
      <w:pPr>
        <w:spacing w:after="100" w:afterAutospacing="1" w:line="276" w:lineRule="auto"/>
        <w:jc w:val="center"/>
        <w:rPr>
          <w:noProof/>
        </w:rPr>
      </w:pPr>
    </w:p>
    <w:p w14:paraId="13B999A0" w14:textId="77777777" w:rsidR="001B034E" w:rsidRPr="00C669B0" w:rsidRDefault="001B034E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E854AB1" wp14:editId="486FECCC">
            <wp:extent cx="4552950" cy="2146530"/>
            <wp:effectExtent l="0" t="0" r="0" b="6350"/>
            <wp:docPr id="10" name="Picture 10" descr="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graph with a red line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4839" t="30769" r="26442" b="15669"/>
                    <a:stretch/>
                  </pic:blipFill>
                  <pic:spPr bwMode="auto">
                    <a:xfrm>
                      <a:off x="0" y="0"/>
                      <a:ext cx="4630857" cy="218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BAABE" w14:textId="37AA1C99" w:rsidR="001B034E" w:rsidRPr="00FA67CA" w:rsidRDefault="001B034E" w:rsidP="00FA67CA">
      <w:pPr>
        <w:spacing w:after="100" w:afterAutospacing="1" w:line="240" w:lineRule="auto"/>
        <w:jc w:val="center"/>
        <w:rPr>
          <w:rFonts w:asciiTheme="majorBidi" w:eastAsiaTheme="minorEastAsia" w:hAnsiTheme="majorBidi" w:cstheme="majorBidi"/>
          <w:noProof/>
          <w:sz w:val="24"/>
          <w:szCs w:val="24"/>
        </w:rPr>
      </w:pPr>
      <w:r w:rsidRPr="001B034E">
        <w:rPr>
          <w:rFonts w:asciiTheme="majorBidi" w:hAnsiTheme="majorBidi" w:cstheme="majorBidi"/>
          <w:b/>
          <w:bCs/>
          <w:noProof/>
          <w:sz w:val="24"/>
          <w:szCs w:val="24"/>
        </w:rPr>
        <w:t>Fig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ure</w:t>
      </w:r>
      <w:r w:rsidRPr="001B034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2. </w:t>
      </w:r>
      <w:r w:rsidR="003A6F0B" w:rsidRPr="003A6F0B">
        <w:rPr>
          <w:rFonts w:asciiTheme="majorBidi" w:hAnsiTheme="majorBidi" w:cstheme="majorBidi"/>
          <w:noProof/>
          <w:sz w:val="24"/>
          <w:szCs w:val="24"/>
        </w:rPr>
        <w:t>UV-Vis spectrum of the ion-association complex formed between SMX and [NiCl₄]²⁻ in the presence of Triton X-114 and Tween 80</w:t>
      </w:r>
      <w:r>
        <w:rPr>
          <w:rFonts w:asciiTheme="majorBidi" w:eastAsiaTheme="minorEastAsia" w:hAnsiTheme="majorBidi" w:cstheme="majorBidi"/>
          <w:noProof/>
          <w:sz w:val="24"/>
          <w:szCs w:val="24"/>
        </w:rPr>
        <w:t>.</w:t>
      </w:r>
    </w:p>
    <w:p w14:paraId="7CC18CF5" w14:textId="22F6F001" w:rsidR="00C4299B" w:rsidRDefault="00C4299B"/>
    <w:p w14:paraId="17047CB3" w14:textId="07BCAE0F" w:rsidR="001B034E" w:rsidRPr="00C669B0" w:rsidRDefault="001B034E" w:rsidP="00105573">
      <w:pPr>
        <w:spacing w:after="100" w:afterAutospacing="1" w:line="276" w:lineRule="auto"/>
        <w:rPr>
          <w:rFonts w:asciiTheme="majorBidi" w:eastAsia="Calibri" w:hAnsiTheme="majorBidi" w:cstheme="majorBidi"/>
          <w:sz w:val="24"/>
          <w:szCs w:val="24"/>
        </w:rPr>
      </w:pPr>
    </w:p>
    <w:p w14:paraId="05799636" w14:textId="77777777" w:rsidR="001B034E" w:rsidRDefault="001B034E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7312AF" wp14:editId="22FA3FFC">
            <wp:extent cx="4006850" cy="2417275"/>
            <wp:effectExtent l="0" t="0" r="0" b="2540"/>
            <wp:docPr id="27" name="Chart 27">
              <a:extLst xmlns:a="http://schemas.openxmlformats.org/drawingml/2006/main">
                <a:ext uri="{FF2B5EF4-FFF2-40B4-BE49-F238E27FC236}">
                  <a16:creationId xmlns:a16="http://schemas.microsoft.com/office/drawing/2014/main" id="{5C0545F6-5734-4EE5-96C1-4862EE2E7B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48459BB" w14:textId="48F4F9EF" w:rsidR="001B034E" w:rsidRDefault="001B034E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Fig</w:t>
      </w:r>
      <w:r w:rsidR="00105573"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ure S</w:t>
      </w:r>
      <w:r w:rsidR="00105573">
        <w:rPr>
          <w:rFonts w:asciiTheme="majorBidi" w:eastAsia="Calibri" w:hAnsiTheme="majorBidi" w:cstheme="majorBidi"/>
          <w:b/>
          <w:bCs/>
          <w:sz w:val="24"/>
          <w:szCs w:val="24"/>
        </w:rPr>
        <w:t>3</w:t>
      </w:r>
      <w:r w:rsidR="00105573"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.</w:t>
      </w:r>
      <w:r w:rsidR="0010557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7F4FBF" w:rsidRPr="007F4FBF">
        <w:rPr>
          <w:rFonts w:asciiTheme="majorBidi" w:eastAsia="Calibri" w:hAnsiTheme="majorBidi" w:cstheme="majorBidi"/>
          <w:sz w:val="24"/>
          <w:szCs w:val="24"/>
        </w:rPr>
        <w:t xml:space="preserve">Effect of </w:t>
      </w:r>
      <w:proofErr w:type="gramStart"/>
      <w:r w:rsidR="007F4FBF" w:rsidRPr="007F4FBF">
        <w:rPr>
          <w:rFonts w:asciiTheme="majorBidi" w:eastAsia="Calibri" w:hAnsiTheme="majorBidi" w:cstheme="majorBidi"/>
          <w:sz w:val="24"/>
          <w:szCs w:val="24"/>
        </w:rPr>
        <w:t>Ni(</w:t>
      </w:r>
      <w:proofErr w:type="gramEnd"/>
      <w:r w:rsidR="007F4FBF" w:rsidRPr="007F4FBF">
        <w:rPr>
          <w:rFonts w:asciiTheme="majorBidi" w:eastAsia="Calibri" w:hAnsiTheme="majorBidi" w:cstheme="majorBidi"/>
          <w:sz w:val="24"/>
          <w:szCs w:val="24"/>
        </w:rPr>
        <w:t>II) ion concentration on the formation of the SMX–[</w:t>
      </w:r>
      <w:proofErr w:type="spellStart"/>
      <w:r w:rsidR="007F4FBF" w:rsidRPr="007F4FBF">
        <w:rPr>
          <w:rFonts w:asciiTheme="majorBidi" w:eastAsia="Calibri" w:hAnsiTheme="majorBidi" w:cstheme="majorBidi"/>
          <w:sz w:val="24"/>
          <w:szCs w:val="24"/>
        </w:rPr>
        <w:t>NiCl</w:t>
      </w:r>
      <w:proofErr w:type="spellEnd"/>
      <w:proofErr w:type="gramStart"/>
      <w:r w:rsidR="007F4FBF" w:rsidRPr="007F4FBF">
        <w:rPr>
          <w:rFonts w:asciiTheme="majorBidi" w:eastAsia="Calibri" w:hAnsiTheme="majorBidi" w:cstheme="majorBidi"/>
          <w:sz w:val="24"/>
          <w:szCs w:val="24"/>
        </w:rPr>
        <w:t>₄]²</w:t>
      </w:r>
      <w:proofErr w:type="gramEnd"/>
      <w:r w:rsidR="007F4FBF" w:rsidRPr="007F4FBF">
        <w:rPr>
          <w:rFonts w:asciiTheme="majorBidi" w:eastAsia="Calibri" w:hAnsiTheme="majorBidi" w:cstheme="majorBidi"/>
          <w:sz w:val="24"/>
          <w:szCs w:val="24"/>
        </w:rPr>
        <w:t>⁻ ion-association complex</w:t>
      </w:r>
      <w:r w:rsidR="00105573">
        <w:rPr>
          <w:rFonts w:asciiTheme="majorBidi" w:eastAsia="Calibri" w:hAnsiTheme="majorBidi" w:cstheme="majorBidi"/>
          <w:sz w:val="24"/>
          <w:szCs w:val="24"/>
        </w:rPr>
        <w:t>.</w:t>
      </w:r>
    </w:p>
    <w:p w14:paraId="3604FC12" w14:textId="77777777" w:rsidR="007219DF" w:rsidRPr="00C669B0" w:rsidRDefault="007219DF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28"/>
      </w:tblGrid>
      <w:tr w:rsidR="001B034E" w:rsidRPr="00B17630" w14:paraId="6D14D2BB" w14:textId="77777777" w:rsidTr="008C511F">
        <w:trPr>
          <w:trHeight w:val="3492"/>
        </w:trPr>
        <w:tc>
          <w:tcPr>
            <w:tcW w:w="5138" w:type="dxa"/>
          </w:tcPr>
          <w:p w14:paraId="241F82DE" w14:textId="77777777" w:rsidR="001B034E" w:rsidRPr="00B17630" w:rsidRDefault="001B034E" w:rsidP="00A720D0">
            <w:pPr>
              <w:spacing w:line="276" w:lineRule="auto"/>
              <w:ind w:left="31" w:right="-142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196AC1" wp14:editId="37214601">
                      <wp:extent cx="2969971" cy="2106778"/>
                      <wp:effectExtent l="0" t="0" r="1905" b="8255"/>
                      <wp:docPr id="18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9971" cy="2106778"/>
                                <a:chOff x="0" y="0"/>
                                <a:chExt cx="4572000" cy="2424113"/>
                              </a:xfrm>
                            </wpg:grpSpPr>
                            <wpg:graphicFrame>
                              <wpg:cNvPr id="19" name="Chart 19"/>
                              <wpg:cNvFrPr/>
                              <wpg:xfrm>
                                <a:off x="0" y="0"/>
                                <a:ext cx="4572000" cy="2424113"/>
                              </wpg:xfrm>
                              <a:graphic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9"/>
                                </a:graphicData>
                              </a:graphic>
                            </wpg:graphicFrame>
                            <wps:wsp>
                              <wps:cNvPr id="20" name="Straight Connector 20"/>
                              <wps:cNvCnPr/>
                              <wps:spPr>
                                <a:xfrm flipH="1">
                                  <a:off x="875489" y="214229"/>
                                  <a:ext cx="3317386" cy="1542444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TextBox 46"/>
                              <wps:cNvSpPr txBox="1"/>
                              <wps:spPr>
                                <a:xfrm>
                                  <a:off x="1133880" y="368237"/>
                                  <a:ext cx="2238374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D01039B" w14:textId="77777777" w:rsidR="001B034E" w:rsidRDefault="001B034E" w:rsidP="001B034E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lang w:bidi="ar-IQ"/>
                                      </w:rPr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000000" w:themeColor="dark1"/>
                                        <w:sz w:val="22"/>
                                        <w:szCs w:val="22"/>
                                        <w:lang w:bidi="ar-IQ"/>
                                      </w:rPr>
                                      <w:t>Slope=930.038</w:t>
                                    </w:r>
                                  </w:p>
                                </w:txbxContent>
                              </wps:txbx>
                              <wps:bodyPr wrap="square" rtlCol="1"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196AC1" id="Group 50" o:spid="_x0000_s1026" style="width:233.85pt;height:165.9pt;mso-position-horizontal-relative:char;mso-position-vertical-relative:line" coordsize="45720,24241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Chart 19" o:spid="_x0000_s1027" type="#_x0000_t75" style="position:absolute;left:-93;top:-70;width:45888;height:244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">
                        <v:imagedata r:id="rId10" o:title=""/>
                        <o:lock v:ext="edit" aspectratio="f"/>
                      </v:shape>
                      <v:line id="Straight Connector 20" o:spid="_x0000_s1028" style="position:absolute;flip:x;visibility:visible;mso-wrap-style:square" from="8754,2142" to="41928,17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" strokecolor="#156082 [3204]" strokeweight="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46" o:spid="_x0000_s1029" type="#_x0000_t202" style="position:absolute;left:11338;top:3682;width:2238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  <v:textbox>
                          <w:txbxContent>
                            <w:p w14:paraId="2D01039B" w14:textId="77777777" w:rsidR="001B034E" w:rsidRDefault="001B034E" w:rsidP="001B034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lang w:bidi="ar-IQ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bidi="ar-IQ"/>
                                </w:rPr>
                                <w:t>Slope=930.038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48" w:type="dxa"/>
          </w:tcPr>
          <w:p w14:paraId="67EC3E09" w14:textId="77777777" w:rsidR="001B034E" w:rsidRPr="00B17630" w:rsidRDefault="001B034E" w:rsidP="00A720D0">
            <w:pPr>
              <w:spacing w:line="276" w:lineRule="auto"/>
              <w:ind w:right="-142" w:hanging="46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28770AE" wp14:editId="70FA6E4B">
                  <wp:extent cx="3057754" cy="2128520"/>
                  <wp:effectExtent l="0" t="0" r="9525" b="5080"/>
                  <wp:docPr id="22" name="Chart 2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1B034E" w:rsidRPr="00C34530" w14:paraId="7239DE7E" w14:textId="77777777" w:rsidTr="00A720D0">
        <w:tc>
          <w:tcPr>
            <w:tcW w:w="5138" w:type="dxa"/>
          </w:tcPr>
          <w:p w14:paraId="3DF3D1D4" w14:textId="77777777" w:rsidR="00441BE9" w:rsidRPr="00B3025A" w:rsidRDefault="008C511F" w:rsidP="00A720D0">
            <w:pPr>
              <w:spacing w:line="276" w:lineRule="auto"/>
              <w:ind w:left="-284"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4.</w:t>
            </w:r>
            <w:r w:rsidR="001B034E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441BE9" w:rsidRPr="00441BE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Variation of absorbance with SMX</w:t>
            </w:r>
          </w:p>
          <w:p w14:paraId="52E54C9D" w14:textId="5ED285FB" w:rsidR="001B034E" w:rsidRPr="00441BE9" w:rsidRDefault="00441BE9" w:rsidP="00441BE9">
            <w:pPr>
              <w:spacing w:line="276" w:lineRule="auto"/>
              <w:ind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41BE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concentration at constant [</w:t>
            </w:r>
            <w:proofErr w:type="gramStart"/>
            <w:r w:rsidRPr="00441BE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Ni(</w:t>
            </w:r>
            <w:proofErr w:type="gramEnd"/>
            <w:r w:rsidRPr="00441BE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II)] for stoichiometric analysis of the ion-association complex.</w:t>
            </w:r>
          </w:p>
        </w:tc>
        <w:tc>
          <w:tcPr>
            <w:tcW w:w="4648" w:type="dxa"/>
          </w:tcPr>
          <w:p w14:paraId="31EE898A" w14:textId="77777777" w:rsidR="00386A57" w:rsidRPr="00B3025A" w:rsidRDefault="008C511F" w:rsidP="00A720D0">
            <w:pPr>
              <w:spacing w:line="276" w:lineRule="auto"/>
              <w:ind w:left="-284"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5.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386A57" w:rsidRPr="00386A5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Variation of absorbance with </w:t>
            </w:r>
            <w:proofErr w:type="gramStart"/>
            <w:r w:rsidR="00386A57" w:rsidRPr="00386A5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Ni(</w:t>
            </w:r>
            <w:proofErr w:type="gramEnd"/>
            <w:r w:rsidR="00386A57" w:rsidRPr="00386A5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II)</w:t>
            </w:r>
          </w:p>
          <w:p w14:paraId="41B90677" w14:textId="07E5925B" w:rsidR="001B034E" w:rsidRPr="00386A57" w:rsidRDefault="00386A57" w:rsidP="00386A57">
            <w:pPr>
              <w:spacing w:line="276" w:lineRule="auto"/>
              <w:ind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86A5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concentration at constant [SMX] for stoichiometric analysis of the ion-association complex.</w:t>
            </w:r>
          </w:p>
        </w:tc>
      </w:tr>
    </w:tbl>
    <w:p w14:paraId="4F9CE54D" w14:textId="704F8DD9" w:rsidR="009D7F2C" w:rsidRDefault="009D7F2C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14:paraId="3701A4DC" w14:textId="77777777" w:rsidR="009D7F2C" w:rsidRDefault="009D7F2C">
      <w:pPr>
        <w:spacing w:line="278" w:lineRule="auto"/>
        <w:rPr>
          <w:rFonts w:asciiTheme="majorBidi" w:eastAsia="Calibri" w:hAnsiTheme="majorBidi" w:cstheme="majorBidi"/>
          <w:b/>
          <w:bCs/>
          <w:sz w:val="24"/>
          <w:szCs w:val="24"/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</w:rPr>
        <w:br w:type="page"/>
      </w:r>
    </w:p>
    <w:p w14:paraId="366B26E2" w14:textId="0BFA30F8" w:rsidR="001B034E" w:rsidRPr="00386A57" w:rsidRDefault="001B034E" w:rsidP="001B034E">
      <w:pPr>
        <w:spacing w:after="100" w:afterAutospacing="1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B52D9B">
        <w:rPr>
          <w:rFonts w:asciiTheme="majorBidi" w:eastAsia="Calibri" w:hAnsiTheme="majorBidi" w:cstheme="majorBidi"/>
          <w:b/>
          <w:bCs/>
          <w:sz w:val="24"/>
          <w:szCs w:val="24"/>
        </w:rPr>
        <w:lastRenderedPageBreak/>
        <w:t xml:space="preserve">Table </w:t>
      </w:r>
      <w:r w:rsidR="00386A57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B52D9B">
        <w:rPr>
          <w:rFonts w:asciiTheme="majorBidi" w:eastAsia="Calibri" w:hAnsiTheme="majorBidi" w:cstheme="majorBidi"/>
          <w:b/>
          <w:bCs/>
          <w:sz w:val="24"/>
          <w:szCs w:val="24"/>
        </w:rPr>
        <w:t>1</w:t>
      </w:r>
      <w:r w:rsidR="00386A57">
        <w:rPr>
          <w:rFonts w:asciiTheme="majorBidi" w:eastAsia="Calibri" w:hAnsiTheme="majorBidi" w:cstheme="majorBidi"/>
          <w:b/>
          <w:bCs/>
          <w:sz w:val="24"/>
          <w:szCs w:val="24"/>
        </w:rPr>
        <w:t>.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BD4CD0" w:rsidRPr="00BD4CD0">
        <w:rPr>
          <w:rFonts w:asciiTheme="majorBidi" w:eastAsia="Calibri" w:hAnsiTheme="majorBidi" w:cstheme="majorBidi"/>
          <w:sz w:val="24"/>
          <w:szCs w:val="24"/>
        </w:rPr>
        <w:t>Maximum absorption wavelength (λₘₐₓ) and dielectric constants of the selected organic solvents</w:t>
      </w:r>
      <w:r w:rsidR="00386A57" w:rsidRPr="00386A57">
        <w:rPr>
          <w:rFonts w:asciiTheme="majorBidi" w:eastAsia="Calibri" w:hAnsiTheme="majorBidi" w:cstheme="majorBidi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67"/>
        <w:gridCol w:w="557"/>
        <w:gridCol w:w="967"/>
        <w:gridCol w:w="967"/>
        <w:gridCol w:w="557"/>
        <w:gridCol w:w="967"/>
        <w:gridCol w:w="967"/>
      </w:tblGrid>
      <w:tr w:rsidR="001B034E" w:rsidRPr="00520D97" w14:paraId="529B7256" w14:textId="77777777" w:rsidTr="009D7F2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F7DFF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20D9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Solvent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8518DEF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520D9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BBECBB1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520D9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TritonX-114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nil"/>
            </w:tcBorders>
          </w:tcPr>
          <w:p w14:paraId="3198EBD1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520D9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TritonX-114 + Tween80</w:t>
            </w:r>
          </w:p>
        </w:tc>
      </w:tr>
      <w:tr w:rsidR="001B034E" w:rsidRPr="00520D97" w14:paraId="610E0319" w14:textId="77777777" w:rsidTr="009D7F2C">
        <w:trPr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bottom"/>
          </w:tcPr>
          <w:p w14:paraId="307E3D09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75F85C68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3FDEF53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520D97">
              <w:rPr>
                <w:rFonts w:ascii="Calibri" w:hAnsi="Calibri" w:cs="Arial"/>
                <w:b/>
                <w:bCs/>
                <w:color w:val="000000"/>
                <w:sz w:val="18"/>
                <w:szCs w:val="18"/>
              </w:rPr>
              <w:t xml:space="preserve">λ </w:t>
            </w:r>
            <w:r w:rsidRPr="00520D97">
              <w:rPr>
                <w:rFonts w:ascii="Calibri" w:hAnsi="Calibri" w:cs="Arial"/>
                <w:b/>
                <w:bCs/>
                <w:color w:val="000000"/>
                <w:sz w:val="18"/>
                <w:szCs w:val="18"/>
                <w:vertAlign w:val="subscript"/>
              </w:rPr>
              <w:t>max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FD33292" w14:textId="77777777" w:rsidR="001B034E" w:rsidRPr="00520D97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520D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φ(D)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447E8B2" w14:textId="77777777" w:rsidR="001B034E" w:rsidRPr="00A9266F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A9266F"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  <w:t>F(D)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5B6F6D2" w14:textId="77777777" w:rsidR="001B034E" w:rsidRPr="00A9266F" w:rsidRDefault="001B034E" w:rsidP="00A720D0">
            <w:pPr>
              <w:spacing w:after="100" w:afterAutospacing="1" w:line="276" w:lineRule="auto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</w:pPr>
            <w:r w:rsidRPr="00A9266F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λ </w:t>
            </w:r>
            <w:r w:rsidRPr="00A9266F">
              <w:rPr>
                <w:rFonts w:ascii="Calibri" w:hAnsi="Calibri" w:cs="Arial"/>
                <w:b/>
                <w:bCs/>
                <w:sz w:val="18"/>
                <w:szCs w:val="18"/>
                <w:vertAlign w:val="subscript"/>
              </w:rPr>
              <w:t>max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7277708" w14:textId="77777777" w:rsidR="001B034E" w:rsidRPr="00A9266F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A9266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φ(D)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200E5635" w14:textId="77777777" w:rsidR="001B034E" w:rsidRPr="00A9266F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A9266F">
              <w:rPr>
                <w:rFonts w:ascii="Calibri" w:eastAsia="Times New Roman" w:hAnsi="Calibri" w:cs="Arial"/>
                <w:b/>
                <w:bCs/>
                <w:sz w:val="18"/>
                <w:szCs w:val="18"/>
              </w:rPr>
              <w:t>F(D)</w:t>
            </w:r>
          </w:p>
        </w:tc>
      </w:tr>
      <w:tr w:rsidR="001B034E" w:rsidRPr="00520D97" w14:paraId="3BCEBF63" w14:textId="77777777" w:rsidTr="009D7F2C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199B9B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Ethyl Glycol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1775177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97D18E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F31F5A4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0.947368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AA9819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3DDAF6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AA021E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0.947368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C412FA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</w:tr>
      <w:tr w:rsidR="001B034E" w:rsidRPr="00520D97" w14:paraId="5791C4BE" w14:textId="77777777" w:rsidTr="009D7F2C">
        <w:trPr>
          <w:jc w:val="center"/>
        </w:trPr>
        <w:tc>
          <w:tcPr>
            <w:tcW w:w="0" w:type="auto"/>
            <w:vAlign w:val="bottom"/>
          </w:tcPr>
          <w:p w14:paraId="0591140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Methanol</w:t>
            </w:r>
          </w:p>
        </w:tc>
        <w:tc>
          <w:tcPr>
            <w:tcW w:w="0" w:type="auto"/>
            <w:vAlign w:val="bottom"/>
          </w:tcPr>
          <w:p w14:paraId="29B93871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32.700</w:t>
            </w:r>
          </w:p>
        </w:tc>
        <w:tc>
          <w:tcPr>
            <w:tcW w:w="0" w:type="auto"/>
            <w:vAlign w:val="bottom"/>
          </w:tcPr>
          <w:p w14:paraId="41B704D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0" w:type="auto"/>
            <w:vAlign w:val="bottom"/>
          </w:tcPr>
          <w:p w14:paraId="25428CD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0.940653</w:t>
            </w:r>
          </w:p>
        </w:tc>
        <w:tc>
          <w:tcPr>
            <w:tcW w:w="0" w:type="auto"/>
            <w:vAlign w:val="bottom"/>
          </w:tcPr>
          <w:p w14:paraId="052300C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0.954819</w:t>
            </w:r>
          </w:p>
        </w:tc>
        <w:tc>
          <w:tcPr>
            <w:tcW w:w="0" w:type="auto"/>
            <w:vAlign w:val="bottom"/>
          </w:tcPr>
          <w:p w14:paraId="2AE1D43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349740D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0.940653</w:t>
            </w:r>
          </w:p>
        </w:tc>
        <w:tc>
          <w:tcPr>
            <w:tcW w:w="0" w:type="auto"/>
            <w:vAlign w:val="bottom"/>
          </w:tcPr>
          <w:p w14:paraId="299F1913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0.954819</w:t>
            </w:r>
          </w:p>
        </w:tc>
      </w:tr>
      <w:tr w:rsidR="001B034E" w:rsidRPr="00520D97" w14:paraId="1CD890CE" w14:textId="77777777" w:rsidTr="009D7F2C">
        <w:trPr>
          <w:jc w:val="center"/>
        </w:trPr>
        <w:tc>
          <w:tcPr>
            <w:tcW w:w="0" w:type="auto"/>
            <w:vAlign w:val="bottom"/>
          </w:tcPr>
          <w:p w14:paraId="0E359AD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Ethanol</w:t>
            </w:r>
          </w:p>
        </w:tc>
        <w:tc>
          <w:tcPr>
            <w:tcW w:w="0" w:type="auto"/>
            <w:vAlign w:val="bottom"/>
          </w:tcPr>
          <w:p w14:paraId="39831B6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24.550</w:t>
            </w:r>
          </w:p>
        </w:tc>
        <w:tc>
          <w:tcPr>
            <w:tcW w:w="0" w:type="auto"/>
            <w:vAlign w:val="center"/>
          </w:tcPr>
          <w:p w14:paraId="75C00A33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0" w:type="auto"/>
            <w:vAlign w:val="bottom"/>
          </w:tcPr>
          <w:p w14:paraId="63542C0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0.921722</w:t>
            </w:r>
          </w:p>
        </w:tc>
        <w:tc>
          <w:tcPr>
            <w:tcW w:w="0" w:type="auto"/>
            <w:vAlign w:val="bottom"/>
          </w:tcPr>
          <w:p w14:paraId="2F2AF3B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0.94012</w:t>
            </w:r>
          </w:p>
        </w:tc>
        <w:tc>
          <w:tcPr>
            <w:tcW w:w="0" w:type="auto"/>
            <w:vAlign w:val="center"/>
          </w:tcPr>
          <w:p w14:paraId="1DD4C37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065C96F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0.921722</w:t>
            </w:r>
          </w:p>
        </w:tc>
        <w:tc>
          <w:tcPr>
            <w:tcW w:w="0" w:type="auto"/>
            <w:vAlign w:val="bottom"/>
          </w:tcPr>
          <w:p w14:paraId="29181B35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0.94012</w:t>
            </w:r>
          </w:p>
        </w:tc>
      </w:tr>
      <w:tr w:rsidR="001B034E" w:rsidRPr="00520D97" w14:paraId="09F0C773" w14:textId="77777777" w:rsidTr="009D7F2C">
        <w:trPr>
          <w:jc w:val="center"/>
        </w:trPr>
        <w:tc>
          <w:tcPr>
            <w:tcW w:w="0" w:type="auto"/>
            <w:vAlign w:val="bottom"/>
          </w:tcPr>
          <w:p w14:paraId="3B37EC6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2-propanol</w:t>
            </w:r>
          </w:p>
        </w:tc>
        <w:tc>
          <w:tcPr>
            <w:tcW w:w="0" w:type="auto"/>
            <w:vAlign w:val="bottom"/>
          </w:tcPr>
          <w:p w14:paraId="6B75F74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18.300</w:t>
            </w:r>
          </w:p>
        </w:tc>
        <w:tc>
          <w:tcPr>
            <w:tcW w:w="0" w:type="auto"/>
            <w:vAlign w:val="bottom"/>
          </w:tcPr>
          <w:p w14:paraId="279C24E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0" w:type="auto"/>
            <w:vAlign w:val="bottom"/>
          </w:tcPr>
          <w:p w14:paraId="2C41728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0.896373</w:t>
            </w:r>
          </w:p>
        </w:tc>
        <w:tc>
          <w:tcPr>
            <w:tcW w:w="0" w:type="auto"/>
            <w:vAlign w:val="bottom"/>
          </w:tcPr>
          <w:p w14:paraId="65D3D4D3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0.920213</w:t>
            </w:r>
          </w:p>
        </w:tc>
        <w:tc>
          <w:tcPr>
            <w:tcW w:w="0" w:type="auto"/>
            <w:vAlign w:val="bottom"/>
          </w:tcPr>
          <w:p w14:paraId="0A988171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17AA76E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0.896373</w:t>
            </w:r>
          </w:p>
        </w:tc>
        <w:tc>
          <w:tcPr>
            <w:tcW w:w="0" w:type="auto"/>
            <w:vAlign w:val="bottom"/>
          </w:tcPr>
          <w:p w14:paraId="01A09E97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0.920213</w:t>
            </w:r>
          </w:p>
        </w:tc>
      </w:tr>
      <w:tr w:rsidR="001B034E" w:rsidRPr="00520D97" w14:paraId="776B396C" w14:textId="77777777" w:rsidTr="009D7F2C">
        <w:trPr>
          <w:jc w:val="center"/>
        </w:trPr>
        <w:tc>
          <w:tcPr>
            <w:tcW w:w="0" w:type="auto"/>
            <w:vAlign w:val="bottom"/>
          </w:tcPr>
          <w:p w14:paraId="752029E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2-butanol</w:t>
            </w:r>
          </w:p>
        </w:tc>
        <w:tc>
          <w:tcPr>
            <w:tcW w:w="0" w:type="auto"/>
            <w:vAlign w:val="bottom"/>
          </w:tcPr>
          <w:p w14:paraId="6DF508F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17.260</w:t>
            </w:r>
          </w:p>
        </w:tc>
        <w:tc>
          <w:tcPr>
            <w:tcW w:w="0" w:type="auto"/>
            <w:vAlign w:val="bottom"/>
          </w:tcPr>
          <w:p w14:paraId="6C6656E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2D21C8E5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0.890471</w:t>
            </w:r>
          </w:p>
        </w:tc>
        <w:tc>
          <w:tcPr>
            <w:tcW w:w="0" w:type="auto"/>
            <w:vAlign w:val="bottom"/>
          </w:tcPr>
          <w:p w14:paraId="0424CA5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0.915541</w:t>
            </w:r>
          </w:p>
        </w:tc>
        <w:tc>
          <w:tcPr>
            <w:tcW w:w="0" w:type="auto"/>
            <w:vAlign w:val="bottom"/>
          </w:tcPr>
          <w:p w14:paraId="12733A95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699B2AD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0.890471</w:t>
            </w:r>
          </w:p>
        </w:tc>
        <w:tc>
          <w:tcPr>
            <w:tcW w:w="0" w:type="auto"/>
            <w:vAlign w:val="bottom"/>
          </w:tcPr>
          <w:p w14:paraId="00C7433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0.915541</w:t>
            </w:r>
          </w:p>
        </w:tc>
      </w:tr>
      <w:tr w:rsidR="001B034E" w:rsidRPr="00520D97" w14:paraId="28BD56ED" w14:textId="77777777" w:rsidTr="009D7F2C">
        <w:trPr>
          <w:jc w:val="center"/>
        </w:trPr>
        <w:tc>
          <w:tcPr>
            <w:tcW w:w="0" w:type="auto"/>
            <w:vAlign w:val="bottom"/>
          </w:tcPr>
          <w:p w14:paraId="6786E243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Di chlorobenzene</w:t>
            </w:r>
          </w:p>
        </w:tc>
        <w:tc>
          <w:tcPr>
            <w:tcW w:w="0" w:type="auto"/>
            <w:vAlign w:val="bottom"/>
          </w:tcPr>
          <w:p w14:paraId="3CA31DA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9.930</w:t>
            </w:r>
          </w:p>
        </w:tc>
        <w:tc>
          <w:tcPr>
            <w:tcW w:w="0" w:type="auto"/>
            <w:vAlign w:val="bottom"/>
          </w:tcPr>
          <w:p w14:paraId="58B54611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3D4DCF1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0.817017</w:t>
            </w:r>
          </w:p>
        </w:tc>
        <w:tc>
          <w:tcPr>
            <w:tcW w:w="0" w:type="auto"/>
            <w:vAlign w:val="bottom"/>
          </w:tcPr>
          <w:p w14:paraId="6D0DB7A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0.856184</w:t>
            </w:r>
          </w:p>
        </w:tc>
        <w:tc>
          <w:tcPr>
            <w:tcW w:w="0" w:type="auto"/>
            <w:vAlign w:val="bottom"/>
          </w:tcPr>
          <w:p w14:paraId="424BAB3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6BF4D25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0.817017</w:t>
            </w:r>
          </w:p>
        </w:tc>
        <w:tc>
          <w:tcPr>
            <w:tcW w:w="0" w:type="auto"/>
            <w:vAlign w:val="bottom"/>
          </w:tcPr>
          <w:p w14:paraId="2A375B7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0.856184</w:t>
            </w:r>
          </w:p>
        </w:tc>
      </w:tr>
      <w:tr w:rsidR="001B034E" w:rsidRPr="00520D97" w14:paraId="6F8F79BA" w14:textId="77777777" w:rsidTr="009D7F2C">
        <w:trPr>
          <w:jc w:val="center"/>
        </w:trPr>
        <w:tc>
          <w:tcPr>
            <w:tcW w:w="0" w:type="auto"/>
            <w:vAlign w:val="bottom"/>
          </w:tcPr>
          <w:p w14:paraId="02BC8264" w14:textId="6FE1565C" w:rsidR="001B034E" w:rsidRPr="009D7F2C" w:rsidRDefault="009D7F2C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Tri-butyl</w:t>
            </w:r>
            <w:r w:rsidR="001B034E" w:rsidRPr="009D7F2C">
              <w:rPr>
                <w:rFonts w:ascii="Arial" w:hAnsi="Arial" w:cs="Arial"/>
                <w:color w:val="000000"/>
                <w:sz w:val="18"/>
                <w:szCs w:val="18"/>
              </w:rPr>
              <w:t xml:space="preserve"> phosphate</w:t>
            </w:r>
          </w:p>
        </w:tc>
        <w:tc>
          <w:tcPr>
            <w:tcW w:w="0" w:type="auto"/>
            <w:vAlign w:val="bottom"/>
          </w:tcPr>
          <w:p w14:paraId="14E2E3F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8.290</w:t>
            </w:r>
          </w:p>
        </w:tc>
        <w:tc>
          <w:tcPr>
            <w:tcW w:w="0" w:type="auto"/>
            <w:vAlign w:val="bottom"/>
          </w:tcPr>
          <w:p w14:paraId="5F501F9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0" w:type="auto"/>
            <w:vAlign w:val="bottom"/>
          </w:tcPr>
          <w:p w14:paraId="1FD9092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0.784715</w:t>
            </w:r>
          </w:p>
        </w:tc>
        <w:tc>
          <w:tcPr>
            <w:tcW w:w="0" w:type="auto"/>
            <w:vAlign w:val="bottom"/>
          </w:tcPr>
          <w:p w14:paraId="6440C51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0.829352</w:t>
            </w:r>
          </w:p>
        </w:tc>
        <w:tc>
          <w:tcPr>
            <w:tcW w:w="0" w:type="auto"/>
            <w:vAlign w:val="bottom"/>
          </w:tcPr>
          <w:p w14:paraId="23D66F8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74817C4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0.784715</w:t>
            </w:r>
          </w:p>
        </w:tc>
        <w:tc>
          <w:tcPr>
            <w:tcW w:w="0" w:type="auto"/>
            <w:vAlign w:val="bottom"/>
          </w:tcPr>
          <w:p w14:paraId="2688F79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0.829352</w:t>
            </w:r>
          </w:p>
        </w:tc>
      </w:tr>
      <w:tr w:rsidR="001B034E" w:rsidRPr="00520D97" w14:paraId="292CE678" w14:textId="77777777" w:rsidTr="009D7F2C">
        <w:trPr>
          <w:jc w:val="center"/>
        </w:trPr>
        <w:tc>
          <w:tcPr>
            <w:tcW w:w="0" w:type="auto"/>
            <w:vAlign w:val="bottom"/>
          </w:tcPr>
          <w:p w14:paraId="6E3DC9E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Ethyl acetate</w:t>
            </w:r>
          </w:p>
        </w:tc>
        <w:tc>
          <w:tcPr>
            <w:tcW w:w="0" w:type="auto"/>
            <w:vAlign w:val="bottom"/>
          </w:tcPr>
          <w:p w14:paraId="5377B481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6.000</w:t>
            </w:r>
          </w:p>
        </w:tc>
        <w:tc>
          <w:tcPr>
            <w:tcW w:w="0" w:type="auto"/>
            <w:vAlign w:val="bottom"/>
          </w:tcPr>
          <w:p w14:paraId="3254900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712559B7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0.714286</w:t>
            </w:r>
          </w:p>
        </w:tc>
        <w:tc>
          <w:tcPr>
            <w:tcW w:w="0" w:type="auto"/>
            <w:vAlign w:val="bottom"/>
          </w:tcPr>
          <w:p w14:paraId="40EFBC23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0.769231</w:t>
            </w:r>
          </w:p>
        </w:tc>
        <w:tc>
          <w:tcPr>
            <w:tcW w:w="0" w:type="auto"/>
            <w:vAlign w:val="bottom"/>
          </w:tcPr>
          <w:p w14:paraId="481171E4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604B163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0.714286</w:t>
            </w:r>
          </w:p>
        </w:tc>
        <w:tc>
          <w:tcPr>
            <w:tcW w:w="0" w:type="auto"/>
            <w:vAlign w:val="bottom"/>
          </w:tcPr>
          <w:p w14:paraId="3BA0F6E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0.769231</w:t>
            </w:r>
          </w:p>
        </w:tc>
      </w:tr>
      <w:tr w:rsidR="001B034E" w:rsidRPr="00520D97" w14:paraId="573DE24A" w14:textId="77777777" w:rsidTr="009D7F2C">
        <w:trPr>
          <w:jc w:val="center"/>
        </w:trPr>
        <w:tc>
          <w:tcPr>
            <w:tcW w:w="0" w:type="auto"/>
            <w:vAlign w:val="bottom"/>
          </w:tcPr>
          <w:p w14:paraId="3A92484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3-chloro toluene</w:t>
            </w:r>
          </w:p>
        </w:tc>
        <w:tc>
          <w:tcPr>
            <w:tcW w:w="0" w:type="auto"/>
            <w:vAlign w:val="bottom"/>
          </w:tcPr>
          <w:p w14:paraId="18ECD9D1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5.550</w:t>
            </w:r>
          </w:p>
        </w:tc>
        <w:tc>
          <w:tcPr>
            <w:tcW w:w="0" w:type="auto"/>
            <w:vAlign w:val="bottom"/>
          </w:tcPr>
          <w:p w14:paraId="516CD59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574B7B5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0.694656</w:t>
            </w:r>
          </w:p>
        </w:tc>
        <w:tc>
          <w:tcPr>
            <w:tcW w:w="0" w:type="auto"/>
            <w:vAlign w:val="bottom"/>
          </w:tcPr>
          <w:p w14:paraId="05C899B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0.752066</w:t>
            </w:r>
          </w:p>
        </w:tc>
        <w:tc>
          <w:tcPr>
            <w:tcW w:w="0" w:type="auto"/>
            <w:vAlign w:val="bottom"/>
          </w:tcPr>
          <w:p w14:paraId="7BBEEAA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663C362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0.694656</w:t>
            </w:r>
          </w:p>
        </w:tc>
        <w:tc>
          <w:tcPr>
            <w:tcW w:w="0" w:type="auto"/>
            <w:vAlign w:val="bottom"/>
          </w:tcPr>
          <w:p w14:paraId="2EF7106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0.752066</w:t>
            </w:r>
          </w:p>
        </w:tc>
      </w:tr>
      <w:tr w:rsidR="001B034E" w:rsidRPr="00520D97" w14:paraId="17E3B94D" w14:textId="77777777" w:rsidTr="009D7F2C">
        <w:trPr>
          <w:jc w:val="center"/>
        </w:trPr>
        <w:tc>
          <w:tcPr>
            <w:tcW w:w="0" w:type="auto"/>
            <w:vAlign w:val="bottom"/>
          </w:tcPr>
          <w:p w14:paraId="7C1F0FAA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Chloroform</w:t>
            </w:r>
          </w:p>
        </w:tc>
        <w:tc>
          <w:tcPr>
            <w:tcW w:w="0" w:type="auto"/>
            <w:vAlign w:val="bottom"/>
          </w:tcPr>
          <w:p w14:paraId="4EA8E45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4.810</w:t>
            </w:r>
          </w:p>
        </w:tc>
        <w:tc>
          <w:tcPr>
            <w:tcW w:w="0" w:type="auto"/>
            <w:vAlign w:val="bottom"/>
          </w:tcPr>
          <w:p w14:paraId="404CD9E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0" w:type="auto"/>
            <w:vAlign w:val="bottom"/>
          </w:tcPr>
          <w:p w14:paraId="5F50A698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0.655766</w:t>
            </w:r>
          </w:p>
        </w:tc>
        <w:tc>
          <w:tcPr>
            <w:tcW w:w="0" w:type="auto"/>
            <w:vAlign w:val="bottom"/>
          </w:tcPr>
          <w:p w14:paraId="34140516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0.717514</w:t>
            </w:r>
          </w:p>
        </w:tc>
        <w:tc>
          <w:tcPr>
            <w:tcW w:w="0" w:type="auto"/>
            <w:vAlign w:val="bottom"/>
          </w:tcPr>
          <w:p w14:paraId="7F13FE1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3D07EE8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0.655766</w:t>
            </w:r>
          </w:p>
        </w:tc>
        <w:tc>
          <w:tcPr>
            <w:tcW w:w="0" w:type="auto"/>
            <w:vAlign w:val="bottom"/>
          </w:tcPr>
          <w:p w14:paraId="7455BA94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0.717514</w:t>
            </w:r>
          </w:p>
        </w:tc>
      </w:tr>
      <w:tr w:rsidR="001B034E" w:rsidRPr="00520D97" w14:paraId="05AC48F7" w14:textId="77777777" w:rsidTr="009D7F2C">
        <w:trPr>
          <w:jc w:val="center"/>
        </w:trPr>
        <w:tc>
          <w:tcPr>
            <w:tcW w:w="0" w:type="auto"/>
            <w:vAlign w:val="bottom"/>
          </w:tcPr>
          <w:p w14:paraId="16488A6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0" w:type="auto"/>
            <w:vAlign w:val="bottom"/>
          </w:tcPr>
          <w:p w14:paraId="77F34E10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2.270</w:t>
            </w:r>
          </w:p>
        </w:tc>
        <w:tc>
          <w:tcPr>
            <w:tcW w:w="0" w:type="auto"/>
            <w:vAlign w:val="bottom"/>
          </w:tcPr>
          <w:p w14:paraId="4C06AD2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372E90CF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0.388379</w:t>
            </w:r>
          </w:p>
        </w:tc>
        <w:tc>
          <w:tcPr>
            <w:tcW w:w="0" w:type="auto"/>
            <w:vAlign w:val="bottom"/>
          </w:tcPr>
          <w:p w14:paraId="10761989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0.458484</w:t>
            </w:r>
          </w:p>
        </w:tc>
        <w:tc>
          <w:tcPr>
            <w:tcW w:w="0" w:type="auto"/>
            <w:vAlign w:val="bottom"/>
          </w:tcPr>
          <w:p w14:paraId="1DBE696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bottom"/>
          </w:tcPr>
          <w:p w14:paraId="2CDF271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0.388379</w:t>
            </w:r>
          </w:p>
        </w:tc>
        <w:tc>
          <w:tcPr>
            <w:tcW w:w="0" w:type="auto"/>
            <w:vAlign w:val="bottom"/>
          </w:tcPr>
          <w:p w14:paraId="07EC0C9B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0.458484</w:t>
            </w:r>
          </w:p>
        </w:tc>
      </w:tr>
      <w:tr w:rsidR="001B034E" w:rsidRPr="00520D97" w14:paraId="7801CA75" w14:textId="77777777" w:rsidTr="009D7F2C">
        <w:trPr>
          <w:jc w:val="center"/>
        </w:trPr>
        <w:tc>
          <w:tcPr>
            <w:tcW w:w="0" w:type="auto"/>
            <w:vAlign w:val="bottom"/>
          </w:tcPr>
          <w:p w14:paraId="3D77D71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hAnsi="Arial" w:cs="Arial"/>
                <w:color w:val="000000"/>
                <w:sz w:val="18"/>
                <w:szCs w:val="18"/>
              </w:rPr>
              <w:t>Hexane</w:t>
            </w:r>
          </w:p>
        </w:tc>
        <w:tc>
          <w:tcPr>
            <w:tcW w:w="0" w:type="auto"/>
            <w:vAlign w:val="bottom"/>
          </w:tcPr>
          <w:p w14:paraId="398453E5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1.890</w:t>
            </w:r>
          </w:p>
        </w:tc>
        <w:tc>
          <w:tcPr>
            <w:tcW w:w="0" w:type="auto"/>
            <w:vAlign w:val="bottom"/>
          </w:tcPr>
          <w:p w14:paraId="2493424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Theme="majorBidi" w:eastAsia="Calibri" w:hAnsiTheme="majorBidi" w:cstheme="majorBidi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406329B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0.307958</w:t>
            </w:r>
          </w:p>
        </w:tc>
        <w:tc>
          <w:tcPr>
            <w:tcW w:w="0" w:type="auto"/>
            <w:vAlign w:val="bottom"/>
          </w:tcPr>
          <w:p w14:paraId="3745001E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0.372385</w:t>
            </w:r>
          </w:p>
        </w:tc>
        <w:tc>
          <w:tcPr>
            <w:tcW w:w="0" w:type="auto"/>
            <w:vAlign w:val="bottom"/>
          </w:tcPr>
          <w:p w14:paraId="6D224B2C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bottom"/>
          </w:tcPr>
          <w:p w14:paraId="57AAD3BD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0.307958</w:t>
            </w:r>
          </w:p>
        </w:tc>
        <w:tc>
          <w:tcPr>
            <w:tcW w:w="0" w:type="auto"/>
            <w:vAlign w:val="bottom"/>
          </w:tcPr>
          <w:p w14:paraId="4F89E422" w14:textId="77777777" w:rsidR="001B034E" w:rsidRPr="009D7F2C" w:rsidRDefault="001B034E" w:rsidP="00A720D0">
            <w:pPr>
              <w:spacing w:after="100" w:afterAutospacing="1" w:line="276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9D7F2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0.372385</w:t>
            </w:r>
          </w:p>
        </w:tc>
      </w:tr>
    </w:tbl>
    <w:p w14:paraId="77C0F019" w14:textId="77777777" w:rsidR="001B034E" w:rsidRPr="00A9266F" w:rsidRDefault="001B034E" w:rsidP="001B034E">
      <w:pPr>
        <w:spacing w:line="276" w:lineRule="auto"/>
        <w:ind w:left="-284" w:right="-142"/>
        <w:rPr>
          <w:rFonts w:asciiTheme="majorBidi" w:hAnsiTheme="majorBidi" w:cstheme="majorBidi"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924"/>
      </w:tblGrid>
      <w:tr w:rsidR="001B034E" w14:paraId="7B320C46" w14:textId="77777777" w:rsidTr="008C511F">
        <w:tc>
          <w:tcPr>
            <w:tcW w:w="4720" w:type="dxa"/>
          </w:tcPr>
          <w:p w14:paraId="73701E0F" w14:textId="77777777" w:rsidR="001B034E" w:rsidRDefault="001B034E" w:rsidP="00A720D0">
            <w:pPr>
              <w:spacing w:line="276" w:lineRule="auto"/>
              <w:ind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67A94D" wp14:editId="536F856E">
                  <wp:extent cx="2669202" cy="2077221"/>
                  <wp:effectExtent l="0" t="0" r="0" b="0"/>
                  <wp:docPr id="25" name="Chart 2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4924" w:type="dxa"/>
          </w:tcPr>
          <w:p w14:paraId="2F3E117F" w14:textId="77777777" w:rsidR="001B034E" w:rsidRDefault="001B034E" w:rsidP="00A720D0">
            <w:pPr>
              <w:spacing w:line="276" w:lineRule="auto"/>
              <w:ind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1D27B6" wp14:editId="2EB0454D">
                  <wp:extent cx="2737915" cy="2130077"/>
                  <wp:effectExtent l="0" t="0" r="5715" b="3810"/>
                  <wp:docPr id="26" name="Chart 2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1B034E" w14:paraId="11CFFD41" w14:textId="77777777" w:rsidTr="008C511F">
        <w:tc>
          <w:tcPr>
            <w:tcW w:w="9644" w:type="dxa"/>
            <w:gridSpan w:val="2"/>
          </w:tcPr>
          <w:p w14:paraId="4A0DE326" w14:textId="4CA87EB9" w:rsidR="001B034E" w:rsidRPr="00A9266F" w:rsidRDefault="008C511F" w:rsidP="00A720D0">
            <w:pPr>
              <w:spacing w:line="276" w:lineRule="auto"/>
              <w:ind w:left="-284" w:right="-142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IQ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6. </w:t>
            </w:r>
            <w:r w:rsidR="00BD4CD0" w:rsidRPr="00BD4CD0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IQ"/>
              </w:rPr>
              <w:t>Correlation between λₘₐₓ and dielectric properties of selected solvents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  <w:r w:rsidR="001B034E" w:rsidRPr="00A9266F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ar-IQ"/>
              </w:rPr>
              <w:t xml:space="preserve"> </w:t>
            </w:r>
          </w:p>
        </w:tc>
      </w:tr>
    </w:tbl>
    <w:p w14:paraId="73334EEC" w14:textId="77777777" w:rsidR="001B034E" w:rsidRDefault="001B034E" w:rsidP="001B034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702"/>
      </w:tblGrid>
      <w:tr w:rsidR="001B034E" w14:paraId="22112C04" w14:textId="77777777" w:rsidTr="00A371B7">
        <w:tc>
          <w:tcPr>
            <w:tcW w:w="4645" w:type="dxa"/>
          </w:tcPr>
          <w:p w14:paraId="5DE8D74D" w14:textId="77777777" w:rsidR="001B034E" w:rsidRDefault="001B034E" w:rsidP="00A720D0">
            <w:pPr>
              <w:tabs>
                <w:tab w:val="left" w:pos="3933"/>
              </w:tabs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427AAEE6" wp14:editId="0077D96F">
                  <wp:extent cx="2830982" cy="2230755"/>
                  <wp:effectExtent l="0" t="0" r="7620" b="0"/>
                  <wp:docPr id="13" name="Chart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4705" w:type="dxa"/>
          </w:tcPr>
          <w:p w14:paraId="48989ECE" w14:textId="77777777" w:rsidR="001B034E" w:rsidRDefault="001B034E" w:rsidP="00A720D0">
            <w:pPr>
              <w:tabs>
                <w:tab w:val="left" w:pos="3933"/>
              </w:tabs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15E4B8D8" wp14:editId="0F10740A">
                  <wp:extent cx="2867025" cy="2245767"/>
                  <wp:effectExtent l="0" t="0" r="0" b="2540"/>
                  <wp:docPr id="11" name="Chart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1B034E" w14:paraId="29F3FC3F" w14:textId="77777777" w:rsidTr="00A371B7">
        <w:tc>
          <w:tcPr>
            <w:tcW w:w="9350" w:type="dxa"/>
            <w:gridSpan w:val="2"/>
          </w:tcPr>
          <w:p w14:paraId="07D24D81" w14:textId="2C5B44DD" w:rsidR="001B034E" w:rsidRPr="00C05CAB" w:rsidRDefault="00A371B7" w:rsidP="00A720D0">
            <w:pPr>
              <w:tabs>
                <w:tab w:val="left" w:pos="3933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7. </w:t>
            </w:r>
            <w:r w:rsidR="00407379" w:rsidRPr="00407379">
              <w:rPr>
                <w:rFonts w:asciiTheme="majorBidi" w:hAnsiTheme="majorBidi" w:cstheme="majorBidi"/>
              </w:rPr>
              <w:t>Kinetic profiles of absorbance over time for the SMX–[</w:t>
            </w:r>
            <w:proofErr w:type="spellStart"/>
            <w:r w:rsidR="00407379" w:rsidRPr="00407379">
              <w:rPr>
                <w:rFonts w:asciiTheme="majorBidi" w:hAnsiTheme="majorBidi" w:cstheme="majorBidi"/>
              </w:rPr>
              <w:t>NiCl</w:t>
            </w:r>
            <w:proofErr w:type="spellEnd"/>
            <w:proofErr w:type="gramStart"/>
            <w:r w:rsidR="00407379" w:rsidRPr="00407379">
              <w:rPr>
                <w:rFonts w:asciiTheme="majorBidi" w:hAnsiTheme="majorBidi" w:cstheme="majorBidi"/>
              </w:rPr>
              <w:t>₄]²</w:t>
            </w:r>
            <w:proofErr w:type="gramEnd"/>
            <w:r w:rsidR="00407379" w:rsidRPr="00407379">
              <w:rPr>
                <w:rFonts w:asciiTheme="majorBidi" w:hAnsiTheme="majorBidi" w:cstheme="majorBidi"/>
              </w:rPr>
              <w:t>⁻ complex</w:t>
            </w:r>
            <w:r w:rsidR="00407379">
              <w:rPr>
                <w:rFonts w:asciiTheme="majorBidi" w:hAnsiTheme="majorBidi" w:cstheme="majorBidi"/>
              </w:rPr>
              <w:t>.</w:t>
            </w:r>
          </w:p>
        </w:tc>
      </w:tr>
    </w:tbl>
    <w:p w14:paraId="1020C113" w14:textId="77777777" w:rsidR="001B034E" w:rsidRDefault="001B034E" w:rsidP="001B034E">
      <w:pPr>
        <w:tabs>
          <w:tab w:val="left" w:pos="3933"/>
        </w:tabs>
        <w:spacing w:line="360" w:lineRule="auto"/>
        <w:rPr>
          <w:rFonts w:asciiTheme="majorBidi" w:eastAsiaTheme="minorEastAsia" w:hAnsiTheme="majorBidi" w:cstheme="majorBidi"/>
          <w:b/>
          <w:bCs/>
          <w:sz w:val="24"/>
          <w:szCs w:val="24"/>
          <w:lang w:bidi="ar-IQ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10"/>
      </w:tblGrid>
      <w:tr w:rsidR="001B034E" w14:paraId="48BA32A2" w14:textId="77777777" w:rsidTr="00E620FA">
        <w:tc>
          <w:tcPr>
            <w:tcW w:w="4716" w:type="dxa"/>
          </w:tcPr>
          <w:p w14:paraId="539BB49E" w14:textId="77777777" w:rsidR="001B034E" w:rsidRDefault="001B034E" w:rsidP="00A720D0">
            <w:pPr>
              <w:tabs>
                <w:tab w:val="left" w:pos="3933"/>
              </w:tabs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0062F081" wp14:editId="19CA3D4B">
                  <wp:extent cx="2852928" cy="2245360"/>
                  <wp:effectExtent l="0" t="0" r="5080" b="2540"/>
                  <wp:docPr id="12" name="Chart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4634" w:type="dxa"/>
          </w:tcPr>
          <w:p w14:paraId="176CEC84" w14:textId="77777777" w:rsidR="001B034E" w:rsidRDefault="001B034E" w:rsidP="00A720D0">
            <w:pPr>
              <w:tabs>
                <w:tab w:val="left" w:pos="3933"/>
              </w:tabs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1D8C6424" wp14:editId="149AE55F">
                  <wp:extent cx="2889250" cy="2253082"/>
                  <wp:effectExtent l="0" t="0" r="6350" b="0"/>
                  <wp:docPr id="14" name="Chart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1B034E" w14:paraId="5A6DCF3D" w14:textId="77777777" w:rsidTr="00E620FA">
        <w:tc>
          <w:tcPr>
            <w:tcW w:w="9350" w:type="dxa"/>
            <w:gridSpan w:val="2"/>
          </w:tcPr>
          <w:p w14:paraId="2A3550E9" w14:textId="3DB8CBB1" w:rsidR="001B034E" w:rsidRPr="00C05CAB" w:rsidRDefault="00E620FA" w:rsidP="00A720D0">
            <w:pPr>
              <w:tabs>
                <w:tab w:val="left" w:pos="3933"/>
              </w:tabs>
              <w:jc w:val="center"/>
              <w:rPr>
                <w:rFonts w:asciiTheme="majorBidi" w:hAnsiTheme="majorBidi" w:cstheme="majorBidi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8. </w:t>
            </w:r>
            <w:r w:rsidR="00EC3867" w:rsidRPr="00EC3867">
              <w:rPr>
                <w:rFonts w:asciiTheme="majorBidi" w:hAnsiTheme="majorBidi" w:cstheme="majorBidi"/>
              </w:rPr>
              <w:t>Logarithmic plot of initial rate as a function of SMX concentration (initial rate method)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14:paraId="41B433C6" w14:textId="77777777" w:rsidR="001B034E" w:rsidRDefault="001B034E" w:rsidP="001B034E">
      <w:pPr>
        <w:tabs>
          <w:tab w:val="left" w:pos="3933"/>
        </w:tabs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3932F9E3" w14:textId="48379E51" w:rsidR="001B034E" w:rsidRPr="00384608" w:rsidRDefault="001B034E" w:rsidP="001B034E">
      <w:pPr>
        <w:tabs>
          <w:tab w:val="left" w:pos="3933"/>
        </w:tabs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384608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Table </w:t>
      </w:r>
      <w:r w:rsidR="00482610">
        <w:rPr>
          <w:rFonts w:asciiTheme="majorBidi" w:hAnsiTheme="majorBidi" w:cstheme="majorBidi"/>
          <w:b/>
          <w:bCs/>
          <w:sz w:val="24"/>
          <w:szCs w:val="24"/>
          <w:lang w:bidi="ar-IQ"/>
        </w:rPr>
        <w:t>S</w:t>
      </w:r>
      <w:r w:rsidRPr="00384608">
        <w:rPr>
          <w:rFonts w:asciiTheme="majorBidi" w:hAnsiTheme="majorBidi" w:cstheme="majorBidi"/>
          <w:b/>
          <w:bCs/>
          <w:sz w:val="24"/>
          <w:szCs w:val="24"/>
          <w:lang w:bidi="ar-IQ"/>
        </w:rPr>
        <w:t>2</w:t>
      </w:r>
      <w:r w:rsidR="00482610">
        <w:rPr>
          <w:rFonts w:asciiTheme="majorBidi" w:hAnsiTheme="majorBidi" w:cstheme="majorBidi"/>
          <w:b/>
          <w:bCs/>
          <w:sz w:val="24"/>
          <w:szCs w:val="24"/>
          <w:lang w:bidi="ar-IQ"/>
        </w:rPr>
        <w:t>.</w:t>
      </w:r>
      <w:r w:rsidRPr="00384608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482610">
        <w:rPr>
          <w:rFonts w:asciiTheme="majorBidi" w:hAnsiTheme="majorBidi" w:cstheme="majorBidi"/>
          <w:sz w:val="24"/>
          <w:szCs w:val="24"/>
          <w:lang w:bidi="ar-IQ"/>
        </w:rPr>
        <w:t xml:space="preserve">Analytical </w:t>
      </w:r>
      <w:r w:rsidR="00EC3867">
        <w:rPr>
          <w:rFonts w:asciiTheme="majorBidi" w:hAnsiTheme="majorBidi" w:cstheme="majorBidi"/>
          <w:sz w:val="24"/>
          <w:szCs w:val="24"/>
          <w:lang w:bidi="ar-IQ"/>
        </w:rPr>
        <w:t>parameters</w:t>
      </w:r>
      <w:r w:rsidRPr="00482610">
        <w:rPr>
          <w:rFonts w:asciiTheme="majorBidi" w:hAnsiTheme="majorBidi" w:cstheme="majorBidi"/>
          <w:sz w:val="24"/>
          <w:szCs w:val="24"/>
          <w:lang w:bidi="ar-IQ"/>
        </w:rPr>
        <w:t xml:space="preserve"> for the initial rate method</w:t>
      </w:r>
      <w:r w:rsidR="00482610">
        <w:rPr>
          <w:rFonts w:asciiTheme="majorBidi" w:hAnsiTheme="majorBidi" w:cstheme="majorBidi"/>
          <w:sz w:val="24"/>
          <w:szCs w:val="24"/>
          <w:lang w:bidi="ar-IQ"/>
        </w:rPr>
        <w:t>.</w:t>
      </w:r>
    </w:p>
    <w:tbl>
      <w:tblPr>
        <w:tblStyle w:val="TableGrid"/>
        <w:tblW w:w="93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2095"/>
        <w:gridCol w:w="1692"/>
        <w:gridCol w:w="1055"/>
        <w:gridCol w:w="1316"/>
        <w:gridCol w:w="756"/>
        <w:gridCol w:w="756"/>
      </w:tblGrid>
      <w:tr w:rsidR="001B034E" w:rsidRPr="008C5A3C" w14:paraId="61148D52" w14:textId="77777777" w:rsidTr="002D0737">
        <w:trPr>
          <w:trHeight w:val="638"/>
        </w:trPr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953D3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Surfactant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1C81A" w14:textId="230B4481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Linear range</w:t>
            </w:r>
            <w:r w:rsidR="002D0737"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 xml:space="preserve"> </w:t>
            </w: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(M)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6706D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Least square</w:t>
            </w:r>
          </w:p>
          <w:p w14:paraId="49F3DD6A" w14:textId="77777777" w:rsidR="001B034E" w:rsidRPr="008C5A3C" w:rsidRDefault="00000000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0"/>
                        <w:szCs w:val="20"/>
                        <w:lang w:bidi="ar-IQ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bidi="ar-IQ"/>
                      </w:rPr>
                      <m:t>log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bidi="ar-IQ"/>
                      </w:rPr>
                      <m:t>V=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0"/>
                            <w:szCs w:val="20"/>
                            <w:lang w:bidi="ar-IQ"/>
                          </w:rPr>
                        </m:ctrlPr>
                      </m:funcPr>
                      <m:fNam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bidi="ar-IQ"/>
                          </w:rPr>
                          <m:t>log</m:t>
                        </m:r>
                      </m:fNam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bidi="ar-IQ"/>
                          </w:rPr>
                          <m:t>Ḱ+n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bidi="ar-IQ"/>
                              </w:rPr>
                            </m:ctrlPr>
                          </m:funcPr>
                          <m:fNam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:lang w:bidi="ar-IQ"/>
                              </w:rPr>
                              <m:t>log</m:t>
                            </m:r>
                          </m:fName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  <w:lang w:bidi="ar-IQ"/>
                              </w:rPr>
                              <m:t>C</m:t>
                            </m:r>
                          </m:e>
                        </m:func>
                      </m:e>
                    </m:func>
                  </m:e>
                </m:func>
              </m:oMath>
            </m:oMathPara>
          </w:p>
        </w:tc>
        <w:tc>
          <w:tcPr>
            <w:tcW w:w="131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200DA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Correlation</w:t>
            </w:r>
          </w:p>
          <w:p w14:paraId="356780C4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Coefficient</w:t>
            </w:r>
          </w:p>
          <w:p w14:paraId="5EC3A350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(R</w:t>
            </w: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bidi="ar-IQ"/>
              </w:rPr>
              <w:t>2</w:t>
            </w: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)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D122D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LOD</w:t>
            </w:r>
          </w:p>
          <w:p w14:paraId="178F0139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(M)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E9603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LOQ</w:t>
            </w:r>
          </w:p>
          <w:p w14:paraId="6A3DD4AB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(M)</w:t>
            </w:r>
          </w:p>
        </w:tc>
      </w:tr>
      <w:tr w:rsidR="001B034E" w:rsidRPr="008C5A3C" w14:paraId="6DEC1680" w14:textId="77777777" w:rsidTr="002D0737">
        <w:trPr>
          <w:trHeight w:val="324"/>
        </w:trPr>
        <w:tc>
          <w:tcPr>
            <w:tcW w:w="1680" w:type="dxa"/>
            <w:vMerge/>
            <w:tcBorders>
              <w:top w:val="single" w:sz="4" w:space="0" w:color="auto"/>
            </w:tcBorders>
          </w:tcPr>
          <w:p w14:paraId="6C7E5D86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</w:tcBorders>
            <w:vAlign w:val="center"/>
          </w:tcPr>
          <w:p w14:paraId="46D6DC9C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center"/>
          </w:tcPr>
          <w:p w14:paraId="3BDA1B1F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Intercept (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  <w:lang w:bidi="ar-IQ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log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Ḱ )</m:t>
                  </m:r>
                </m:e>
              </m:func>
            </m:oMath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14:paraId="394F54EC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Slope (n)</w:t>
            </w:r>
          </w:p>
        </w:tc>
        <w:tc>
          <w:tcPr>
            <w:tcW w:w="1316" w:type="dxa"/>
            <w:vMerge/>
            <w:tcBorders>
              <w:top w:val="single" w:sz="4" w:space="0" w:color="auto"/>
            </w:tcBorders>
            <w:vAlign w:val="center"/>
          </w:tcPr>
          <w:p w14:paraId="3379A159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</w:tcBorders>
            <w:vAlign w:val="center"/>
          </w:tcPr>
          <w:p w14:paraId="5C2FB556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</w:tcBorders>
            <w:vAlign w:val="center"/>
          </w:tcPr>
          <w:p w14:paraId="2D4C9490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</w:p>
        </w:tc>
      </w:tr>
      <w:tr w:rsidR="001B034E" w:rsidRPr="008C5A3C" w14:paraId="62F00BE9" w14:textId="77777777" w:rsidTr="002D0737">
        <w:trPr>
          <w:trHeight w:val="332"/>
        </w:trPr>
        <w:tc>
          <w:tcPr>
            <w:tcW w:w="1680" w:type="dxa"/>
            <w:tcBorders>
              <w:bottom w:val="nil"/>
            </w:tcBorders>
            <w:vAlign w:val="center"/>
          </w:tcPr>
          <w:p w14:paraId="15282390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TritonX-114</w:t>
            </w:r>
          </w:p>
        </w:tc>
        <w:tc>
          <w:tcPr>
            <w:tcW w:w="2095" w:type="dxa"/>
            <w:tcBorders>
              <w:bottom w:val="nil"/>
            </w:tcBorders>
            <w:vAlign w:val="center"/>
          </w:tcPr>
          <w:p w14:paraId="3FE916EA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2.0×10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ar-IQ"/>
              </w:rPr>
              <w:t>-4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 xml:space="preserve"> – 7.9×10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ar-IQ"/>
              </w:rPr>
              <w:t>-4</w:t>
            </w:r>
          </w:p>
        </w:tc>
        <w:tc>
          <w:tcPr>
            <w:tcW w:w="1692" w:type="dxa"/>
            <w:tcBorders>
              <w:bottom w:val="nil"/>
            </w:tcBorders>
            <w:vAlign w:val="center"/>
          </w:tcPr>
          <w:p w14:paraId="6C20F369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1.5473</w:t>
            </w:r>
          </w:p>
        </w:tc>
        <w:tc>
          <w:tcPr>
            <w:tcW w:w="1055" w:type="dxa"/>
            <w:tcBorders>
              <w:bottom w:val="nil"/>
            </w:tcBorders>
            <w:vAlign w:val="center"/>
          </w:tcPr>
          <w:p w14:paraId="4726EC45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0.161</w:t>
            </w:r>
          </w:p>
        </w:tc>
        <w:tc>
          <w:tcPr>
            <w:tcW w:w="1316" w:type="dxa"/>
            <w:tcBorders>
              <w:bottom w:val="nil"/>
            </w:tcBorders>
            <w:vAlign w:val="center"/>
          </w:tcPr>
          <w:p w14:paraId="3B42E6E9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0.9990</w:t>
            </w:r>
          </w:p>
        </w:tc>
        <w:tc>
          <w:tcPr>
            <w:tcW w:w="756" w:type="dxa"/>
            <w:tcBorders>
              <w:bottom w:val="nil"/>
            </w:tcBorders>
            <w:vAlign w:val="center"/>
          </w:tcPr>
          <w:p w14:paraId="10A15C4D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0.994</w:t>
            </w:r>
          </w:p>
        </w:tc>
        <w:tc>
          <w:tcPr>
            <w:tcW w:w="756" w:type="dxa"/>
            <w:tcBorders>
              <w:bottom w:val="nil"/>
            </w:tcBorders>
            <w:vAlign w:val="center"/>
          </w:tcPr>
          <w:p w14:paraId="195EBFC8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3.01</w:t>
            </w:r>
          </w:p>
        </w:tc>
      </w:tr>
      <w:tr w:rsidR="001B034E" w:rsidRPr="008C5A3C" w14:paraId="7D007680" w14:textId="77777777" w:rsidTr="002D0737">
        <w:trPr>
          <w:trHeight w:val="521"/>
        </w:trPr>
        <w:tc>
          <w:tcPr>
            <w:tcW w:w="1680" w:type="dxa"/>
            <w:tcBorders>
              <w:top w:val="nil"/>
              <w:bottom w:val="single" w:sz="4" w:space="0" w:color="auto"/>
            </w:tcBorders>
            <w:vAlign w:val="center"/>
          </w:tcPr>
          <w:p w14:paraId="2E05C296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TritonX-114 + Tween 80</w:t>
            </w:r>
          </w:p>
        </w:tc>
        <w:tc>
          <w:tcPr>
            <w:tcW w:w="2095" w:type="dxa"/>
            <w:tcBorders>
              <w:top w:val="nil"/>
              <w:bottom w:val="single" w:sz="4" w:space="0" w:color="auto"/>
            </w:tcBorders>
            <w:vAlign w:val="center"/>
          </w:tcPr>
          <w:p w14:paraId="2E06BF46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2.0×10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ar-IQ"/>
              </w:rPr>
              <w:t>-4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 xml:space="preserve"> – 7.9×10</w:t>
            </w:r>
            <w:r w:rsidRPr="008C5A3C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ar-IQ"/>
              </w:rPr>
              <w:t>-4</w:t>
            </w: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  <w:vAlign w:val="center"/>
          </w:tcPr>
          <w:p w14:paraId="53E49E8B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1.7136</w:t>
            </w:r>
          </w:p>
        </w:tc>
        <w:tc>
          <w:tcPr>
            <w:tcW w:w="1055" w:type="dxa"/>
            <w:tcBorders>
              <w:top w:val="nil"/>
              <w:bottom w:val="single" w:sz="4" w:space="0" w:color="auto"/>
            </w:tcBorders>
            <w:vAlign w:val="center"/>
          </w:tcPr>
          <w:p w14:paraId="04A32A98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0.0922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  <w:vAlign w:val="center"/>
          </w:tcPr>
          <w:p w14:paraId="02A5B282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0.9997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29BDDBED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0.359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73AADD80" w14:textId="77777777" w:rsidR="001B034E" w:rsidRPr="008C5A3C" w:rsidRDefault="001B034E" w:rsidP="00A720D0">
            <w:pPr>
              <w:tabs>
                <w:tab w:val="left" w:pos="393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8C5A3C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1.087</w:t>
            </w:r>
          </w:p>
        </w:tc>
      </w:tr>
    </w:tbl>
    <w:p w14:paraId="15CF0836" w14:textId="77777777" w:rsidR="001B034E" w:rsidRDefault="001B034E" w:rsidP="001B034E">
      <w:pPr>
        <w:tabs>
          <w:tab w:val="left" w:pos="3933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20"/>
      </w:tblGrid>
      <w:tr w:rsidR="007E5EF5" w14:paraId="581797E6" w14:textId="77777777" w:rsidTr="002D0737">
        <w:trPr>
          <w:trHeight w:val="3810"/>
        </w:trPr>
        <w:tc>
          <w:tcPr>
            <w:tcW w:w="9220" w:type="dxa"/>
          </w:tcPr>
          <w:p w14:paraId="4CC53FBB" w14:textId="77777777" w:rsidR="007E5EF5" w:rsidRDefault="007E5EF5" w:rsidP="00A720D0">
            <w:pPr>
              <w:tabs>
                <w:tab w:val="left" w:pos="3933"/>
              </w:tabs>
              <w:jc w:val="center"/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02997932" wp14:editId="5D3B5C3E">
                  <wp:extent cx="3163726" cy="2428240"/>
                  <wp:effectExtent l="0" t="0" r="0" b="0"/>
                  <wp:docPr id="28" name="Chart 2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7E5EF5" w14:paraId="4A6ECE20" w14:textId="77777777" w:rsidTr="002D0737">
        <w:trPr>
          <w:trHeight w:val="170"/>
        </w:trPr>
        <w:tc>
          <w:tcPr>
            <w:tcW w:w="9220" w:type="dxa"/>
          </w:tcPr>
          <w:p w14:paraId="1C2B2A60" w14:textId="586CB6AE" w:rsidR="007E5EF5" w:rsidRPr="008F2870" w:rsidRDefault="007E5EF5" w:rsidP="00A720D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5573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Figure S</w:t>
            </w: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9. </w:t>
            </w:r>
            <w:r w:rsidR="00CD775B" w:rsidRPr="00CD775B">
              <w:rPr>
                <w:rFonts w:asciiTheme="majorBidi" w:hAnsiTheme="majorBidi" w:cstheme="majorBidi"/>
                <w:sz w:val="24"/>
                <w:szCs w:val="24"/>
              </w:rPr>
              <w:t>Calibration curve for sulfamethoxazole determination using the CPE–LIE method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8F287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17E68C1A" w14:textId="77777777" w:rsidR="001B034E" w:rsidRPr="00571ED4" w:rsidRDefault="001B034E" w:rsidP="002D63E1">
      <w:pPr>
        <w:tabs>
          <w:tab w:val="left" w:pos="3933"/>
        </w:tabs>
        <w:rPr>
          <w:rFonts w:asciiTheme="majorBidi" w:eastAsiaTheme="minorEastAsia" w:hAnsiTheme="majorBidi" w:cstheme="majorBidi"/>
          <w:b/>
          <w:bCs/>
          <w:sz w:val="24"/>
          <w:szCs w:val="24"/>
          <w:lang w:bidi="ar-IQ"/>
        </w:rPr>
      </w:pPr>
    </w:p>
    <w:p w14:paraId="4DC24140" w14:textId="30D020EE" w:rsidR="001B034E" w:rsidRPr="00CD68F7" w:rsidRDefault="001B034E" w:rsidP="001B034E">
      <w:pPr>
        <w:tabs>
          <w:tab w:val="left" w:pos="3933"/>
        </w:tabs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CD68F7">
        <w:rPr>
          <w:rFonts w:asciiTheme="majorBidi" w:hAnsiTheme="majorBidi" w:cstheme="majorBidi"/>
          <w:b/>
          <w:bCs/>
          <w:sz w:val="24"/>
          <w:szCs w:val="24"/>
          <w:lang w:bidi="ar-IQ"/>
        </w:rPr>
        <w:lastRenderedPageBreak/>
        <w:t xml:space="preserve">Table </w:t>
      </w:r>
      <w:r w:rsidR="002D0737">
        <w:rPr>
          <w:rFonts w:asciiTheme="majorBidi" w:hAnsiTheme="majorBidi" w:cstheme="majorBidi"/>
          <w:b/>
          <w:bCs/>
          <w:sz w:val="24"/>
          <w:szCs w:val="24"/>
          <w:lang w:bidi="ar-IQ"/>
        </w:rPr>
        <w:t>S3.</w:t>
      </w:r>
      <w:r w:rsidRPr="00CD68F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Pr="00B13EC0">
        <w:rPr>
          <w:rFonts w:asciiTheme="majorBidi" w:hAnsiTheme="majorBidi" w:cstheme="majorBidi"/>
          <w:sz w:val="24"/>
          <w:szCs w:val="24"/>
          <w:lang w:bidi="ar-IQ"/>
        </w:rPr>
        <w:t xml:space="preserve">Chromatographic </w:t>
      </w:r>
      <w:r w:rsidR="005E2175" w:rsidRPr="00B13EC0">
        <w:rPr>
          <w:rFonts w:asciiTheme="majorBidi" w:hAnsiTheme="majorBidi" w:cstheme="majorBidi"/>
          <w:sz w:val="24"/>
          <w:szCs w:val="24"/>
          <w:lang w:bidi="ar-IQ"/>
        </w:rPr>
        <w:t>parameters</w:t>
      </w:r>
      <w:r w:rsidRPr="00B13EC0">
        <w:rPr>
          <w:rFonts w:asciiTheme="majorBidi" w:hAnsiTheme="majorBidi" w:cstheme="majorBidi"/>
          <w:sz w:val="24"/>
          <w:szCs w:val="24"/>
          <w:lang w:bidi="ar-IQ"/>
        </w:rPr>
        <w:t xml:space="preserve"> used for the determination of sulfamethoxazole</w:t>
      </w:r>
      <w:r w:rsidR="00B13EC0" w:rsidRPr="00B13EC0">
        <w:rPr>
          <w:rFonts w:asciiTheme="majorBidi" w:hAnsiTheme="majorBidi" w:cstheme="majorBidi"/>
          <w:sz w:val="24"/>
          <w:szCs w:val="24"/>
          <w:lang w:bidi="ar-IQ"/>
        </w:rPr>
        <w:t>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3461"/>
      </w:tblGrid>
      <w:tr w:rsidR="001B034E" w:rsidRPr="00B12BEA" w14:paraId="38043A29" w14:textId="77777777" w:rsidTr="00B13EC0">
        <w:trPr>
          <w:jc w:val="center"/>
        </w:trPr>
        <w:tc>
          <w:tcPr>
            <w:tcW w:w="1309" w:type="dxa"/>
          </w:tcPr>
          <w:p w14:paraId="304E01CE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Parameter</w:t>
            </w:r>
          </w:p>
        </w:tc>
        <w:tc>
          <w:tcPr>
            <w:tcW w:w="3461" w:type="dxa"/>
          </w:tcPr>
          <w:p w14:paraId="3BA8063E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Optimized HPLC conditions</w:t>
            </w:r>
          </w:p>
        </w:tc>
      </w:tr>
      <w:tr w:rsidR="001B034E" w:rsidRPr="00B12BEA" w14:paraId="63F94DEC" w14:textId="77777777" w:rsidTr="00B13EC0">
        <w:trPr>
          <w:jc w:val="center"/>
        </w:trPr>
        <w:tc>
          <w:tcPr>
            <w:tcW w:w="1309" w:type="dxa"/>
          </w:tcPr>
          <w:p w14:paraId="1538153B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Column</w:t>
            </w:r>
          </w:p>
        </w:tc>
        <w:tc>
          <w:tcPr>
            <w:tcW w:w="3461" w:type="dxa"/>
          </w:tcPr>
          <w:p w14:paraId="23934636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C18</w:t>
            </w:r>
          </w:p>
        </w:tc>
      </w:tr>
      <w:tr w:rsidR="001B034E" w:rsidRPr="00B12BEA" w14:paraId="424D3183" w14:textId="77777777" w:rsidTr="00B13EC0">
        <w:trPr>
          <w:jc w:val="center"/>
        </w:trPr>
        <w:tc>
          <w:tcPr>
            <w:tcW w:w="1309" w:type="dxa"/>
          </w:tcPr>
          <w:p w14:paraId="6E2F3B6F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Flow rate</w:t>
            </w:r>
          </w:p>
        </w:tc>
        <w:tc>
          <w:tcPr>
            <w:tcW w:w="3461" w:type="dxa"/>
          </w:tcPr>
          <w:p w14:paraId="25081653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1ml/ min</w:t>
            </w:r>
          </w:p>
        </w:tc>
      </w:tr>
      <w:tr w:rsidR="001B034E" w:rsidRPr="00B12BEA" w14:paraId="62DA16BB" w14:textId="77777777" w:rsidTr="00B13EC0">
        <w:trPr>
          <w:jc w:val="center"/>
        </w:trPr>
        <w:tc>
          <w:tcPr>
            <w:tcW w:w="1309" w:type="dxa"/>
          </w:tcPr>
          <w:p w14:paraId="267153BF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UV</w:t>
            </w:r>
          </w:p>
        </w:tc>
        <w:tc>
          <w:tcPr>
            <w:tcW w:w="3461" w:type="dxa"/>
          </w:tcPr>
          <w:p w14:paraId="64A6821A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200 nm</w:t>
            </w:r>
          </w:p>
        </w:tc>
      </w:tr>
      <w:tr w:rsidR="001B034E" w:rsidRPr="00B12BEA" w14:paraId="5A1FD24F" w14:textId="77777777" w:rsidTr="00B13EC0">
        <w:trPr>
          <w:jc w:val="center"/>
        </w:trPr>
        <w:tc>
          <w:tcPr>
            <w:tcW w:w="1309" w:type="dxa"/>
          </w:tcPr>
          <w:p w14:paraId="63A6E45D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Mobile phase</w:t>
            </w:r>
          </w:p>
        </w:tc>
        <w:tc>
          <w:tcPr>
            <w:tcW w:w="3461" w:type="dxa"/>
          </w:tcPr>
          <w:p w14:paraId="1493BB39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proofErr w:type="spellStart"/>
            <w:proofErr w:type="gramStart"/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MeCN</w:t>
            </w:r>
            <w:proofErr w:type="spellEnd"/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:</w:t>
            </w:r>
            <w:proofErr w:type="gramEnd"/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Distilled water</w:t>
            </w:r>
          </w:p>
          <w:p w14:paraId="028241B8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40 :60</w:t>
            </w:r>
          </w:p>
        </w:tc>
      </w:tr>
      <w:tr w:rsidR="001B034E" w:rsidRPr="00B12BEA" w14:paraId="4DC21678" w14:textId="77777777" w:rsidTr="00B13EC0">
        <w:trPr>
          <w:jc w:val="center"/>
        </w:trPr>
        <w:tc>
          <w:tcPr>
            <w:tcW w:w="1309" w:type="dxa"/>
          </w:tcPr>
          <w:p w14:paraId="11D40FD3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Add</w:t>
            </w:r>
          </w:p>
        </w:tc>
        <w:tc>
          <w:tcPr>
            <w:tcW w:w="3461" w:type="dxa"/>
          </w:tcPr>
          <w:p w14:paraId="0F6FC415" w14:textId="77777777" w:rsidR="001B034E" w:rsidRPr="00B12BEA" w:rsidRDefault="001B034E" w:rsidP="00A720D0">
            <w:pPr>
              <w:tabs>
                <w:tab w:val="left" w:pos="3933"/>
              </w:tabs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B12BE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0.4 %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IQ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IQ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lang w:bidi="ar-IQ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IQ"/>
                    </w:rPr>
                    <m:t>SO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  <w:lang w:bidi="ar-IQ"/>
                    </w:rPr>
                    <m:t>4</m:t>
                  </m:r>
                </m:sub>
              </m:sSub>
            </m:oMath>
          </w:p>
        </w:tc>
      </w:tr>
    </w:tbl>
    <w:p w14:paraId="4D647A68" w14:textId="77777777" w:rsidR="001B034E" w:rsidRDefault="001B034E" w:rsidP="001B034E">
      <w:pPr>
        <w:tabs>
          <w:tab w:val="left" w:pos="3933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</w:p>
    <w:p w14:paraId="22B8BE7A" w14:textId="77777777" w:rsidR="001B034E" w:rsidRDefault="001B034E" w:rsidP="001B034E">
      <w:pPr>
        <w:tabs>
          <w:tab w:val="left" w:pos="3933"/>
        </w:tabs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177D06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B1A8307" wp14:editId="7B61A18C">
            <wp:extent cx="5808372" cy="2642313"/>
            <wp:effectExtent l="0" t="0" r="1905" b="5715"/>
            <wp:docPr id="6" name="صورة 6" descr="A graph showing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 descr="A graph showing a number of data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3901" cy="264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007DE" w14:textId="2C12363E" w:rsidR="001B034E" w:rsidRDefault="00326C9E" w:rsidP="001B034E">
      <w:pPr>
        <w:tabs>
          <w:tab w:val="left" w:pos="3933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10.</w:t>
      </w:r>
      <w:r w:rsidR="001B034E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5C20FF" w:rsidRPr="005C20FF">
        <w:rPr>
          <w:rFonts w:asciiTheme="majorBidi" w:hAnsiTheme="majorBidi" w:cstheme="majorBidi"/>
          <w:sz w:val="24"/>
          <w:szCs w:val="24"/>
          <w:lang w:bidi="ar-IQ"/>
        </w:rPr>
        <w:t xml:space="preserve">HPLC chromatogram of the sulfamethoxazole (SMX) standard solution </w:t>
      </w:r>
      <w:r w:rsidR="005C20FF">
        <w:rPr>
          <w:rFonts w:asciiTheme="majorBidi" w:hAnsiTheme="majorBidi" w:cstheme="majorBidi"/>
          <w:sz w:val="24"/>
          <w:szCs w:val="24"/>
          <w:lang w:bidi="ar-IQ"/>
        </w:rPr>
        <w:t>(</w:t>
      </w:r>
      <w:r w:rsidR="005C20FF" w:rsidRPr="005C20FF">
        <w:rPr>
          <w:rFonts w:asciiTheme="majorBidi" w:hAnsiTheme="majorBidi" w:cstheme="majorBidi"/>
          <w:sz w:val="24"/>
          <w:szCs w:val="24"/>
          <w:lang w:bidi="ar-IQ"/>
        </w:rPr>
        <w:t>1000 ppm</w:t>
      </w:r>
      <w:r w:rsidR="005C20FF">
        <w:rPr>
          <w:rFonts w:asciiTheme="majorBidi" w:hAnsiTheme="majorBidi" w:cstheme="majorBidi"/>
          <w:sz w:val="24"/>
          <w:szCs w:val="24"/>
          <w:lang w:bidi="ar-IQ"/>
        </w:rPr>
        <w:t>)</w:t>
      </w:r>
      <w:r>
        <w:rPr>
          <w:rFonts w:asciiTheme="majorBidi" w:hAnsiTheme="majorBidi" w:cstheme="majorBidi"/>
          <w:sz w:val="24"/>
          <w:szCs w:val="24"/>
          <w:lang w:bidi="ar-IQ"/>
        </w:rPr>
        <w:t>.</w:t>
      </w:r>
    </w:p>
    <w:p w14:paraId="78EA964D" w14:textId="77777777" w:rsidR="001B034E" w:rsidRDefault="001B034E" w:rsidP="001B034E">
      <w:pPr>
        <w:tabs>
          <w:tab w:val="left" w:pos="3933"/>
        </w:tabs>
        <w:spacing w:line="360" w:lineRule="auto"/>
        <w:rPr>
          <w:rFonts w:asciiTheme="majorBidi" w:hAnsiTheme="majorBidi" w:cstheme="majorBidi"/>
          <w:sz w:val="24"/>
          <w:szCs w:val="24"/>
          <w:lang w:bidi="ar-IQ"/>
        </w:rPr>
      </w:pPr>
      <w:r w:rsidRPr="009C7B34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4663CF51" wp14:editId="1F69FE24">
            <wp:simplePos x="914400" y="4172755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2709545"/>
            <wp:effectExtent l="0" t="0" r="0" b="0"/>
            <wp:wrapSquare wrapText="bothSides"/>
            <wp:docPr id="7" name="صورة 7" descr="A graph of a graph showing the number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 descr="A graph of a graph showing the number of a person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951330" w14:textId="40C5FC61" w:rsidR="001B034E" w:rsidRDefault="00326C9E" w:rsidP="001B034E">
      <w:pPr>
        <w:tabs>
          <w:tab w:val="left" w:pos="3933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bookmarkStart w:id="1" w:name="_Hlk189311123"/>
      <w:r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11.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bookmarkEnd w:id="1"/>
      <w:r w:rsidR="007219DF" w:rsidRPr="007219DF">
        <w:rPr>
          <w:rFonts w:asciiTheme="majorBidi" w:hAnsiTheme="majorBidi" w:cstheme="majorBidi"/>
          <w:sz w:val="24"/>
          <w:szCs w:val="24"/>
          <w:lang w:bidi="ar-IQ"/>
        </w:rPr>
        <w:t>HPLC chromatogram of sulfamethoxazole (SMX) in the tablet formulation (</w:t>
      </w:r>
      <w:proofErr w:type="spellStart"/>
      <w:r w:rsidR="007219DF" w:rsidRPr="007219DF">
        <w:rPr>
          <w:rFonts w:asciiTheme="majorBidi" w:hAnsiTheme="majorBidi" w:cstheme="majorBidi"/>
          <w:sz w:val="24"/>
          <w:szCs w:val="24"/>
          <w:lang w:bidi="ar-IQ"/>
        </w:rPr>
        <w:t>Septrin</w:t>
      </w:r>
      <w:proofErr w:type="spellEnd"/>
      <w:r w:rsidR="007219DF" w:rsidRPr="007219DF">
        <w:rPr>
          <w:rFonts w:asciiTheme="majorBidi" w:hAnsiTheme="majorBidi" w:cstheme="majorBidi"/>
          <w:sz w:val="24"/>
          <w:szCs w:val="24"/>
          <w:lang w:bidi="ar-IQ"/>
        </w:rPr>
        <w:t>)</w:t>
      </w:r>
      <w:r>
        <w:rPr>
          <w:rFonts w:asciiTheme="majorBidi" w:hAnsiTheme="majorBidi" w:cstheme="majorBidi"/>
          <w:sz w:val="24"/>
          <w:szCs w:val="24"/>
          <w:lang w:bidi="ar-IQ"/>
        </w:rPr>
        <w:t>.</w:t>
      </w:r>
    </w:p>
    <w:p w14:paraId="240E0529" w14:textId="77777777" w:rsidR="001B034E" w:rsidRDefault="001B034E" w:rsidP="001B034E">
      <w:pPr>
        <w:tabs>
          <w:tab w:val="left" w:pos="3933"/>
        </w:tabs>
        <w:spacing w:line="360" w:lineRule="auto"/>
        <w:rPr>
          <w:rFonts w:asciiTheme="majorBidi" w:hAnsiTheme="majorBidi" w:cstheme="majorBidi"/>
          <w:sz w:val="24"/>
          <w:szCs w:val="24"/>
          <w:lang w:bidi="ar-IQ"/>
        </w:rPr>
      </w:pPr>
    </w:p>
    <w:p w14:paraId="48E8BEE0" w14:textId="77777777" w:rsidR="001B034E" w:rsidRDefault="001B034E" w:rsidP="001B034E">
      <w:pPr>
        <w:tabs>
          <w:tab w:val="left" w:pos="3933"/>
        </w:tabs>
        <w:spacing w:line="360" w:lineRule="auto"/>
        <w:rPr>
          <w:rFonts w:asciiTheme="majorBidi" w:hAnsiTheme="majorBidi" w:cstheme="majorBidi"/>
          <w:sz w:val="24"/>
          <w:szCs w:val="24"/>
          <w:lang w:bidi="ar-IQ"/>
        </w:rPr>
      </w:pPr>
      <w:r w:rsidRPr="003A1BD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EEF069C" wp14:editId="65F1E1D6">
            <wp:extent cx="5943600" cy="2702560"/>
            <wp:effectExtent l="0" t="0" r="0" b="2540"/>
            <wp:docPr id="8" name="صورة 8" descr="A graph showing a number of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 descr="A graph showing a number of numbers and a line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6E12" w14:textId="3D2AECE9" w:rsidR="001B034E" w:rsidRDefault="00326C9E" w:rsidP="001B034E">
      <w:pPr>
        <w:tabs>
          <w:tab w:val="left" w:pos="3933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105573">
        <w:rPr>
          <w:rFonts w:asciiTheme="majorBidi" w:eastAsia="Calibr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12.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7219DF" w:rsidRPr="007219DF">
        <w:rPr>
          <w:rFonts w:asciiTheme="majorBidi" w:hAnsiTheme="majorBidi" w:cstheme="majorBidi"/>
          <w:sz w:val="24"/>
          <w:szCs w:val="24"/>
          <w:lang w:bidi="ar-IQ"/>
        </w:rPr>
        <w:t>HPLC chromatogram of sulfamethoxazole (SMX) in the oral suspension formulation (KINDIPRIM)</w:t>
      </w:r>
      <w:r>
        <w:rPr>
          <w:rFonts w:asciiTheme="majorBidi" w:hAnsiTheme="majorBidi" w:cstheme="majorBidi"/>
          <w:sz w:val="24"/>
          <w:szCs w:val="24"/>
          <w:lang w:bidi="ar-IQ"/>
        </w:rPr>
        <w:t>.</w:t>
      </w:r>
      <w:r w:rsidR="001B034E" w:rsidRPr="001F1FC7">
        <w:rPr>
          <w:rFonts w:asciiTheme="majorBidi" w:hAnsiTheme="majorBidi" w:cstheme="majorBidi"/>
          <w:sz w:val="24"/>
          <w:szCs w:val="24"/>
          <w:lang w:bidi="ar-IQ"/>
        </w:rPr>
        <w:t xml:space="preserve">        </w:t>
      </w:r>
      <w:r w:rsidR="001B034E">
        <w:rPr>
          <w:rFonts w:asciiTheme="majorBidi" w:hAnsiTheme="majorBidi" w:cstheme="majorBidi"/>
          <w:sz w:val="24"/>
          <w:szCs w:val="24"/>
          <w:lang w:bidi="ar-IQ"/>
        </w:rPr>
        <w:t xml:space="preserve">   </w:t>
      </w:r>
    </w:p>
    <w:p w14:paraId="335E6216" w14:textId="77777777" w:rsidR="001B034E" w:rsidRDefault="001B034E" w:rsidP="001B034E">
      <w:pPr>
        <w:tabs>
          <w:tab w:val="left" w:pos="3933"/>
        </w:tabs>
        <w:spacing w:line="360" w:lineRule="auto"/>
        <w:rPr>
          <w:rFonts w:asciiTheme="majorBidi" w:hAnsiTheme="majorBidi" w:cstheme="majorBidi"/>
          <w:sz w:val="24"/>
          <w:szCs w:val="24"/>
          <w:lang w:bidi="ar-IQ"/>
        </w:rPr>
      </w:pPr>
    </w:p>
    <w:p w14:paraId="4AEB0D54" w14:textId="77777777" w:rsidR="001B034E" w:rsidRPr="001B034E" w:rsidRDefault="001B034E" w:rsidP="004C2830">
      <w:pPr>
        <w:spacing w:after="100" w:afterAutospacing="1" w:line="276" w:lineRule="auto"/>
        <w:rPr>
          <w:rFonts w:asciiTheme="majorBidi" w:eastAsia="Calibri" w:hAnsiTheme="majorBidi" w:cstheme="majorBidi"/>
          <w:sz w:val="24"/>
          <w:szCs w:val="24"/>
        </w:rPr>
      </w:pPr>
    </w:p>
    <w:sectPr w:rsidR="001B034E" w:rsidRPr="001B0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4E"/>
    <w:rsid w:val="00093979"/>
    <w:rsid w:val="00105573"/>
    <w:rsid w:val="001A22DF"/>
    <w:rsid w:val="001B034E"/>
    <w:rsid w:val="002948F3"/>
    <w:rsid w:val="002D0737"/>
    <w:rsid w:val="002D63E1"/>
    <w:rsid w:val="00326C9E"/>
    <w:rsid w:val="00351590"/>
    <w:rsid w:val="00386A57"/>
    <w:rsid w:val="003A6F0B"/>
    <w:rsid w:val="00407379"/>
    <w:rsid w:val="00441BE9"/>
    <w:rsid w:val="00482610"/>
    <w:rsid w:val="004C2830"/>
    <w:rsid w:val="004E3172"/>
    <w:rsid w:val="005C20FF"/>
    <w:rsid w:val="005E2175"/>
    <w:rsid w:val="0060347A"/>
    <w:rsid w:val="00664854"/>
    <w:rsid w:val="006B2B92"/>
    <w:rsid w:val="007219DF"/>
    <w:rsid w:val="007E5EF5"/>
    <w:rsid w:val="007F4FBF"/>
    <w:rsid w:val="008C511F"/>
    <w:rsid w:val="008C5A3C"/>
    <w:rsid w:val="008E2300"/>
    <w:rsid w:val="009D7F2C"/>
    <w:rsid w:val="00A371B7"/>
    <w:rsid w:val="00AC39E0"/>
    <w:rsid w:val="00B13EC0"/>
    <w:rsid w:val="00B3025A"/>
    <w:rsid w:val="00BD4CD0"/>
    <w:rsid w:val="00C4299B"/>
    <w:rsid w:val="00CD775B"/>
    <w:rsid w:val="00D6434A"/>
    <w:rsid w:val="00E429B7"/>
    <w:rsid w:val="00E620FA"/>
    <w:rsid w:val="00EC3867"/>
    <w:rsid w:val="00FA67CA"/>
    <w:rsid w:val="00FD0D6D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FF9072"/>
  <w15:chartTrackingRefBased/>
  <w15:docId w15:val="{6DDB100D-5020-4231-AFFD-16B9D1D7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34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3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3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3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3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3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3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3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3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3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0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3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0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3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0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3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0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3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034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B034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PlainTable5">
    <w:name w:val="Plain Table 5"/>
    <w:basedOn w:val="TableNormal"/>
    <w:uiPriority w:val="45"/>
    <w:rsid w:val="001B034E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microsoft.com/office/2007/relationships/hdphoto" Target="media/hdphoto2.wdp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openxmlformats.org/officeDocument/2006/relationships/chart" Target="charts/chart8.xml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hart" Target="charts/chart3.xml"/><Relationship Id="rId5" Type="http://schemas.microsoft.com/office/2007/relationships/hdphoto" Target="media/hdphoto1.wdp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chart" Target="charts/chart2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MX1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ther\Downloads\Sulphamethaxazol%20(1)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TritonX-114</c:v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'[SMX1 (1).xlsx]ورقة1'!$A$74:$A$78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'[SMX1 (1).xlsx]ورقة1'!$B$74:$B$78</c:f>
              <c:numCache>
                <c:formatCode>General</c:formatCode>
                <c:ptCount val="5"/>
                <c:pt idx="0">
                  <c:v>0.14199999999999999</c:v>
                </c:pt>
                <c:pt idx="1">
                  <c:v>0.53300000000000003</c:v>
                </c:pt>
                <c:pt idx="2">
                  <c:v>0.879</c:v>
                </c:pt>
                <c:pt idx="3">
                  <c:v>1.3220000000000001</c:v>
                </c:pt>
                <c:pt idx="4">
                  <c:v>1.6779999999999999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D18-42AF-B1C4-93A51D82A099}"/>
            </c:ext>
          </c:extLst>
        </c:ser>
        <c:ser>
          <c:idx val="1"/>
          <c:order val="1"/>
          <c:tx>
            <c:v>TritonX-114+Tween80</c:v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'[SMX1 (1).xlsx]ورقة1'!$A$74:$A$78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'[SMX1 (1).xlsx]ورقة1'!$C$74:$C$78</c:f>
              <c:numCache>
                <c:formatCode>General</c:formatCode>
                <c:ptCount val="5"/>
                <c:pt idx="0">
                  <c:v>4.7E-2</c:v>
                </c:pt>
                <c:pt idx="1">
                  <c:v>0.33600000000000002</c:v>
                </c:pt>
                <c:pt idx="2">
                  <c:v>0.624</c:v>
                </c:pt>
                <c:pt idx="3">
                  <c:v>1.056</c:v>
                </c:pt>
                <c:pt idx="4">
                  <c:v>1.383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CD18-42AF-B1C4-93A51D82A0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86564927"/>
        <c:axId val="1586567423"/>
      </c:scatterChart>
      <c:valAx>
        <c:axId val="15865649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rtl="0">
                  <a:defRPr sz="9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 cap="non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NI(II)</a:t>
                </a:r>
                <a:r>
                  <a:rPr lang="en-US" b="1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µg/ 10 mL</a:t>
                </a:r>
                <a:endParaRPr lang="ar-IQ" b="1" cap="none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1615270818420425"/>
              <c:y val="0.911313591131598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rtl="0">
                <a:defRPr sz="9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out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1586567423"/>
        <c:crosses val="autoZero"/>
        <c:crossBetween val="midCat"/>
      </c:valAx>
      <c:valAx>
        <c:axId val="15865674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Abs.</a:t>
                </a:r>
                <a:endParaRPr lang="ar-IQ" b="1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1592442645074223E-2"/>
              <c:y val="0.4268336194817752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out"/>
        <c:minorTickMark val="out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158656492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2337849469221205"/>
          <c:y val="1.5037593984962405E-2"/>
          <c:w val="0.59472239047042197"/>
          <c:h val="7.95255856175872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ar-IQ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ar-IQ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549669880070968"/>
          <c:y val="5.7636887608069162E-2"/>
          <c:w val="0.73149211622548338"/>
          <c:h val="0.73520161564818809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Sulfamethaxazol!$A$442:$A$448</c:f>
              <c:numCache>
                <c:formatCode>General</c:formatCode>
                <c:ptCount val="7"/>
                <c:pt idx="0">
                  <c:v>9.9999999999999995E-7</c:v>
                </c:pt>
                <c:pt idx="1">
                  <c:v>5.0000000000000004E-6</c:v>
                </c:pt>
                <c:pt idx="2">
                  <c:v>1.0000000000000001E-5</c:v>
                </c:pt>
                <c:pt idx="3">
                  <c:v>5.0000000000000002E-5</c:v>
                </c:pt>
                <c:pt idx="4">
                  <c:v>1E-4</c:v>
                </c:pt>
                <c:pt idx="5">
                  <c:v>5.0000000000000001E-4</c:v>
                </c:pt>
                <c:pt idx="6">
                  <c:v>1E-3</c:v>
                </c:pt>
              </c:numCache>
            </c:numRef>
          </c:xVal>
          <c:yVal>
            <c:numRef>
              <c:f>Sulfamethaxazol!$B$442:$B$448</c:f>
              <c:numCache>
                <c:formatCode>0.000</c:formatCode>
                <c:ptCount val="7"/>
                <c:pt idx="0">
                  <c:v>0.624</c:v>
                </c:pt>
                <c:pt idx="1">
                  <c:v>0.89700000000000002</c:v>
                </c:pt>
                <c:pt idx="2">
                  <c:v>1.028</c:v>
                </c:pt>
                <c:pt idx="3">
                  <c:v>1.3149999999999999</c:v>
                </c:pt>
                <c:pt idx="4">
                  <c:v>1.429</c:v>
                </c:pt>
                <c:pt idx="5">
                  <c:v>1.7110000000000001</c:v>
                </c:pt>
                <c:pt idx="6">
                  <c:v>1.8280000000000001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637-4584-969D-5A727B0538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4877328"/>
        <c:axId val="494881264"/>
      </c:scatterChart>
      <c:valAx>
        <c:axId val="494877328"/>
        <c:scaling>
          <c:logBase val="10"/>
          <c:orientation val="minMax"/>
          <c:max val="1.0000000000000002E-3"/>
          <c:min val="1.0000000000000004E-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[SMX]</a:t>
                </a:r>
              </a:p>
            </c:rich>
          </c:tx>
          <c:layout>
            <c:manualLayout>
              <c:xMode val="edge"/>
              <c:yMode val="edge"/>
              <c:x val="0.46131146106736659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4881264"/>
        <c:crosses val="autoZero"/>
        <c:crossBetween val="midCat"/>
      </c:valAx>
      <c:valAx>
        <c:axId val="494881264"/>
        <c:scaling>
          <c:orientation val="minMax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Abs.</a:t>
                </a:r>
              </a:p>
            </c:rich>
          </c:tx>
          <c:layout>
            <c:manualLayout>
              <c:xMode val="edge"/>
              <c:yMode val="edge"/>
              <c:x val="5.5555555555555558E-3"/>
              <c:y val="0.448522163896179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0.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4877328"/>
        <c:crossesAt val="1.0000000000000004E-6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036058576790051"/>
          <c:y val="6.9444444444444448E-2"/>
          <c:w val="0.75184078625685813"/>
          <c:h val="0.74646617089530476"/>
        </c:manualLayout>
      </c:layout>
      <c:scatterChart>
        <c:scatterStyle val="lineMarker"/>
        <c:varyColors val="0"/>
        <c:ser>
          <c:idx val="0"/>
          <c:order val="0"/>
          <c:tx>
            <c:strRef>
              <c:f>Sulfamethaxazol!$B$452</c:f>
              <c:strCache>
                <c:ptCount val="1"/>
                <c:pt idx="0">
                  <c:v>Abs.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Sulfamethaxazol!$A$453:$A$459</c:f>
              <c:numCache>
                <c:formatCode>General</c:formatCode>
                <c:ptCount val="7"/>
                <c:pt idx="0">
                  <c:v>9.9999999999999995E-7</c:v>
                </c:pt>
                <c:pt idx="1">
                  <c:v>5.0000000000000004E-6</c:v>
                </c:pt>
                <c:pt idx="2">
                  <c:v>1.0000000000000001E-5</c:v>
                </c:pt>
                <c:pt idx="3">
                  <c:v>5.0000000000000002E-5</c:v>
                </c:pt>
                <c:pt idx="4">
                  <c:v>1E-4</c:v>
                </c:pt>
                <c:pt idx="5">
                  <c:v>5.0000000000000001E-4</c:v>
                </c:pt>
                <c:pt idx="6">
                  <c:v>1E-3</c:v>
                </c:pt>
              </c:numCache>
            </c:numRef>
          </c:xVal>
          <c:yVal>
            <c:numRef>
              <c:f>Sulfamethaxazol!$B$453:$B$459</c:f>
              <c:numCache>
                <c:formatCode>0.000</c:formatCode>
                <c:ptCount val="7"/>
                <c:pt idx="0">
                  <c:v>0.61599999999999999</c:v>
                </c:pt>
                <c:pt idx="1">
                  <c:v>0.89700000000000002</c:v>
                </c:pt>
                <c:pt idx="2">
                  <c:v>1.028</c:v>
                </c:pt>
                <c:pt idx="3">
                  <c:v>1.3340000000000001</c:v>
                </c:pt>
                <c:pt idx="4">
                  <c:v>1.512</c:v>
                </c:pt>
                <c:pt idx="5">
                  <c:v>1.752</c:v>
                </c:pt>
                <c:pt idx="6">
                  <c:v>1.911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701-4754-BD02-A38C91F590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4913408"/>
        <c:axId val="494915704"/>
      </c:scatterChart>
      <c:valAx>
        <c:axId val="494913408"/>
        <c:scaling>
          <c:logBase val="10"/>
          <c:orientation val="minMax"/>
          <c:max val="1.0000000000000002E-3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[Ni(II)]</a:t>
                </a:r>
              </a:p>
            </c:rich>
          </c:tx>
          <c:layout>
            <c:manualLayout>
              <c:xMode val="edge"/>
              <c:yMode val="edge"/>
              <c:x val="0.43264457567804027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4915704"/>
        <c:crosses val="autoZero"/>
        <c:crossBetween val="midCat"/>
      </c:valAx>
      <c:valAx>
        <c:axId val="494915704"/>
        <c:scaling>
          <c:orientation val="minMax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</a:t>
                </a:r>
              </a:p>
            </c:rich>
          </c:tx>
          <c:layout>
            <c:manualLayout>
              <c:xMode val="edge"/>
              <c:yMode val="edge"/>
              <c:x val="2.7777777777777779E-3"/>
              <c:y val="0.404783829104695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0.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4913408"/>
        <c:crossesAt val="1.0000000000000004E-6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960892388451443"/>
          <c:y val="5.0925925925925923E-2"/>
          <c:w val="0.79780249343832033"/>
          <c:h val="0.74646617089530476"/>
        </c:manualLayout>
      </c:layout>
      <c:scatterChart>
        <c:scatterStyle val="lineMarker"/>
        <c:varyColors val="0"/>
        <c:ser>
          <c:idx val="0"/>
          <c:order val="0"/>
          <c:tx>
            <c:v>TritonX-114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Solvent!$H$3:$H$14</c:f>
              <c:numCache>
                <c:formatCode>General</c:formatCode>
                <c:ptCount val="12"/>
                <c:pt idx="0">
                  <c:v>0.94736842105263153</c:v>
                </c:pt>
                <c:pt idx="1">
                  <c:v>0.94065281899109798</c:v>
                </c:pt>
                <c:pt idx="2">
                  <c:v>0.92172211350293543</c:v>
                </c:pt>
                <c:pt idx="3">
                  <c:v>0.89637305699481862</c:v>
                </c:pt>
                <c:pt idx="4">
                  <c:v>0.89047097480832427</c:v>
                </c:pt>
                <c:pt idx="5">
                  <c:v>0.81701738334858187</c:v>
                </c:pt>
                <c:pt idx="6">
                  <c:v>0.7847147470398278</c:v>
                </c:pt>
                <c:pt idx="7">
                  <c:v>0.7142857142857143</c:v>
                </c:pt>
                <c:pt idx="8">
                  <c:v>0.69465648854961837</c:v>
                </c:pt>
                <c:pt idx="9">
                  <c:v>0.65576592082616181</c:v>
                </c:pt>
                <c:pt idx="10">
                  <c:v>0.38837920489296635</c:v>
                </c:pt>
                <c:pt idx="11">
                  <c:v>0.30795847750865052</c:v>
                </c:pt>
              </c:numCache>
            </c:numRef>
          </c:xVal>
          <c:yVal>
            <c:numRef>
              <c:f>Solvent!$B$3:$B$14</c:f>
              <c:numCache>
                <c:formatCode>General</c:formatCode>
                <c:ptCount val="12"/>
                <c:pt idx="0">
                  <c:v>277</c:v>
                </c:pt>
                <c:pt idx="1">
                  <c:v>291</c:v>
                </c:pt>
                <c:pt idx="2" formatCode="0">
                  <c:v>291</c:v>
                </c:pt>
                <c:pt idx="3">
                  <c:v>276</c:v>
                </c:pt>
                <c:pt idx="4">
                  <c:v>277</c:v>
                </c:pt>
                <c:pt idx="6">
                  <c:v>278</c:v>
                </c:pt>
                <c:pt idx="7">
                  <c:v>277</c:v>
                </c:pt>
                <c:pt idx="9">
                  <c:v>272</c:v>
                </c:pt>
                <c:pt idx="11">
                  <c:v>277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C18-4708-AC8D-4E41EAF14A7D}"/>
            </c:ext>
          </c:extLst>
        </c:ser>
        <c:ser>
          <c:idx val="1"/>
          <c:order val="1"/>
          <c:tx>
            <c:v>TritonX-114 + Tween80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Solvent!$H$17:$H$28</c:f>
              <c:numCache>
                <c:formatCode>General</c:formatCode>
                <c:ptCount val="12"/>
                <c:pt idx="0">
                  <c:v>0.94736842105263153</c:v>
                </c:pt>
                <c:pt idx="1">
                  <c:v>0.94065281899109798</c:v>
                </c:pt>
                <c:pt idx="2">
                  <c:v>0.92172211350293543</c:v>
                </c:pt>
                <c:pt idx="3">
                  <c:v>0.89637305699481862</c:v>
                </c:pt>
                <c:pt idx="4">
                  <c:v>0.89047097480832427</c:v>
                </c:pt>
                <c:pt idx="5">
                  <c:v>0.81701738334858187</c:v>
                </c:pt>
                <c:pt idx="6">
                  <c:v>0.7847147470398278</c:v>
                </c:pt>
                <c:pt idx="7">
                  <c:v>0.7142857142857143</c:v>
                </c:pt>
                <c:pt idx="8">
                  <c:v>0.69465648854961837</c:v>
                </c:pt>
                <c:pt idx="9">
                  <c:v>0.65576592082616181</c:v>
                </c:pt>
                <c:pt idx="10">
                  <c:v>0.38837920489296635</c:v>
                </c:pt>
                <c:pt idx="11">
                  <c:v>0.30795847750865052</c:v>
                </c:pt>
              </c:numCache>
            </c:numRef>
          </c:xVal>
          <c:yVal>
            <c:numRef>
              <c:f>Solvent!$B$17:$B$28</c:f>
              <c:numCache>
                <c:formatCode>General</c:formatCode>
                <c:ptCount val="12"/>
                <c:pt idx="0">
                  <c:v>277</c:v>
                </c:pt>
                <c:pt idx="2" formatCode="0">
                  <c:v>277</c:v>
                </c:pt>
                <c:pt idx="3">
                  <c:v>277</c:v>
                </c:pt>
                <c:pt idx="4">
                  <c:v>277</c:v>
                </c:pt>
                <c:pt idx="6">
                  <c:v>277</c:v>
                </c:pt>
                <c:pt idx="7">
                  <c:v>277</c:v>
                </c:pt>
                <c:pt idx="11">
                  <c:v>277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C18-4708-AC8D-4E41EAF14A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90898312"/>
        <c:axId val="490904872"/>
      </c:scatterChart>
      <c:valAx>
        <c:axId val="490898312"/>
        <c:scaling>
          <c:orientation val="minMax"/>
          <c:min val="0.2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φ(</a:t>
                </a:r>
                <a:r>
                  <a:rPr lang="en-US"/>
                  <a:t>D)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0904872"/>
        <c:crosses val="autoZero"/>
        <c:crossBetween val="midCat"/>
      </c:valAx>
      <c:valAx>
        <c:axId val="490904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λ</a:t>
                </a:r>
                <a:r>
                  <a:rPr lang="en-US"/>
                  <a:t>max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9089831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6318919510061239"/>
          <c:y val="5.2077865266841883E-3"/>
          <c:w val="0.83681080489938753"/>
          <c:h val="0.116920850938905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960892388451443"/>
          <c:y val="5.0925925925925923E-2"/>
          <c:w val="0.81351115485564307"/>
          <c:h val="0.74646617089530476"/>
        </c:manualLayout>
      </c:layout>
      <c:scatterChart>
        <c:scatterStyle val="lineMarker"/>
        <c:varyColors val="0"/>
        <c:ser>
          <c:idx val="0"/>
          <c:order val="0"/>
          <c:tx>
            <c:v>TritonX-114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Solvent!$J$3:$J$14</c:f>
              <c:numCache>
                <c:formatCode>General</c:formatCode>
                <c:ptCount val="12"/>
                <c:pt idx="0">
                  <c:v>0.96</c:v>
                </c:pt>
                <c:pt idx="1">
                  <c:v>0.95481927710843373</c:v>
                </c:pt>
                <c:pt idx="2">
                  <c:v>0.94011976047904189</c:v>
                </c:pt>
                <c:pt idx="3">
                  <c:v>0.92021276595744683</c:v>
                </c:pt>
                <c:pt idx="4">
                  <c:v>0.91554054054054057</c:v>
                </c:pt>
                <c:pt idx="5">
                  <c:v>0.85618408437200388</c:v>
                </c:pt>
                <c:pt idx="6">
                  <c:v>0.82935153583617749</c:v>
                </c:pt>
                <c:pt idx="7">
                  <c:v>0.76923076923076927</c:v>
                </c:pt>
                <c:pt idx="8">
                  <c:v>0.75206611570247928</c:v>
                </c:pt>
                <c:pt idx="9">
                  <c:v>0.71751412429378525</c:v>
                </c:pt>
                <c:pt idx="10">
                  <c:v>0.4584837545126354</c:v>
                </c:pt>
                <c:pt idx="11">
                  <c:v>0.37238493723849375</c:v>
                </c:pt>
              </c:numCache>
            </c:numRef>
          </c:xVal>
          <c:yVal>
            <c:numRef>
              <c:f>Solvent!$B$3:$B$14</c:f>
              <c:numCache>
                <c:formatCode>General</c:formatCode>
                <c:ptCount val="12"/>
                <c:pt idx="0">
                  <c:v>277</c:v>
                </c:pt>
                <c:pt idx="1">
                  <c:v>291</c:v>
                </c:pt>
                <c:pt idx="2" formatCode="0">
                  <c:v>291</c:v>
                </c:pt>
                <c:pt idx="3">
                  <c:v>276</c:v>
                </c:pt>
                <c:pt idx="4">
                  <c:v>277</c:v>
                </c:pt>
                <c:pt idx="6">
                  <c:v>278</c:v>
                </c:pt>
                <c:pt idx="7">
                  <c:v>277</c:v>
                </c:pt>
                <c:pt idx="9">
                  <c:v>272</c:v>
                </c:pt>
                <c:pt idx="11">
                  <c:v>277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0F2-4FDF-BF47-0C4DF8FD1E93}"/>
            </c:ext>
          </c:extLst>
        </c:ser>
        <c:ser>
          <c:idx val="1"/>
          <c:order val="1"/>
          <c:tx>
            <c:v>TritonX-114+Tween80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Solvent!$J$17:$J$28</c:f>
              <c:numCache>
                <c:formatCode>General</c:formatCode>
                <c:ptCount val="12"/>
                <c:pt idx="0">
                  <c:v>0.96</c:v>
                </c:pt>
                <c:pt idx="1">
                  <c:v>0.95481927710843373</c:v>
                </c:pt>
                <c:pt idx="2">
                  <c:v>0.94011976047904189</c:v>
                </c:pt>
                <c:pt idx="3">
                  <c:v>0.92021276595744683</c:v>
                </c:pt>
                <c:pt idx="4">
                  <c:v>0.91554054054054057</c:v>
                </c:pt>
                <c:pt idx="5">
                  <c:v>0.85618408437200388</c:v>
                </c:pt>
                <c:pt idx="6">
                  <c:v>0.82935153583617749</c:v>
                </c:pt>
                <c:pt idx="7">
                  <c:v>0.76923076923076927</c:v>
                </c:pt>
                <c:pt idx="8">
                  <c:v>0.75206611570247928</c:v>
                </c:pt>
                <c:pt idx="9">
                  <c:v>0.71751412429378525</c:v>
                </c:pt>
                <c:pt idx="10">
                  <c:v>0.4584837545126354</c:v>
                </c:pt>
                <c:pt idx="11">
                  <c:v>0.37238493723849375</c:v>
                </c:pt>
              </c:numCache>
            </c:numRef>
          </c:xVal>
          <c:yVal>
            <c:numRef>
              <c:f>Solvent!$B$17:$B$28</c:f>
              <c:numCache>
                <c:formatCode>General</c:formatCode>
                <c:ptCount val="12"/>
                <c:pt idx="0">
                  <c:v>277</c:v>
                </c:pt>
                <c:pt idx="2" formatCode="0">
                  <c:v>277</c:v>
                </c:pt>
                <c:pt idx="3">
                  <c:v>277</c:v>
                </c:pt>
                <c:pt idx="4">
                  <c:v>277</c:v>
                </c:pt>
                <c:pt idx="6">
                  <c:v>277</c:v>
                </c:pt>
                <c:pt idx="7">
                  <c:v>277</c:v>
                </c:pt>
                <c:pt idx="11">
                  <c:v>277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50F2-4FDF-BF47-0C4DF8FD1E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2955992"/>
        <c:axId val="543004864"/>
      </c:scatterChart>
      <c:valAx>
        <c:axId val="542955992"/>
        <c:scaling>
          <c:orientation val="minMax"/>
          <c:min val="0.2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F(D)</a:t>
                </a:r>
              </a:p>
            </c:rich>
          </c:tx>
          <c:layout>
            <c:manualLayout>
              <c:xMode val="edge"/>
              <c:yMode val="edge"/>
              <c:x val="0.4402950568678915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3004864"/>
        <c:crosses val="autoZero"/>
        <c:crossBetween val="midCat"/>
      </c:valAx>
      <c:valAx>
        <c:axId val="54300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/>
                  <a:t>λ</a:t>
                </a:r>
                <a:r>
                  <a:rPr lang="en-US"/>
                  <a:t>max</a:t>
                </a:r>
              </a:p>
            </c:rich>
          </c:tx>
          <c:layout>
            <c:manualLayout>
              <c:xMode val="edge"/>
              <c:yMode val="edge"/>
              <c:x val="2.7777777777777779E-3"/>
              <c:y val="0.4001541994750656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29559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2727274715660535"/>
          <c:y val="5.2077865266841883E-3"/>
          <c:w val="0.57272725284339465"/>
          <c:h val="0.1145844269466316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TritonX-114</a:t>
            </a:r>
          </a:p>
        </c:rich>
      </c:tx>
      <c:layout>
        <c:manualLayout>
          <c:xMode val="edge"/>
          <c:yMode val="edge"/>
          <c:x val="0.3889074935619588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title>
    <c:autoTitleDeleted val="0"/>
    <c:plotArea>
      <c:layout>
        <c:manualLayout>
          <c:layoutTarget val="inner"/>
          <c:xMode val="edge"/>
          <c:yMode val="edge"/>
          <c:x val="0.15798970619924191"/>
          <c:y val="6.2624537432393962E-2"/>
          <c:w val="0.78352603300092194"/>
          <c:h val="0.76921849329038838"/>
        </c:manualLayout>
      </c:layout>
      <c:scatterChart>
        <c:scatterStyle val="lineMarker"/>
        <c:varyColors val="0"/>
        <c:ser>
          <c:idx val="0"/>
          <c:order val="0"/>
          <c:tx>
            <c:strRef>
              <c:f>Sulfamethaxazol!$G$255</c:f>
              <c:strCache>
                <c:ptCount val="1"/>
                <c:pt idx="0">
                  <c:v>50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954271362109346"/>
                  <c:y val="0.177695892197933"/>
                </c:manualLayout>
              </c:layout>
              <c:numFmt formatCode="General" sourceLinked="0"/>
              <c:spPr>
                <a:solidFill>
                  <a:schemeClr val="accent1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Sulfamethaxazol!$F$256:$F$260</c:f>
              <c:numCache>
                <c:formatCode>General</c:formatCode>
                <c:ptCount val="5"/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</c:numCache>
            </c:numRef>
          </c:xVal>
          <c:yVal>
            <c:numRef>
              <c:f>Sulfamethaxazol!$G$256:$G$260</c:f>
              <c:numCache>
                <c:formatCode>General</c:formatCode>
                <c:ptCount val="5"/>
                <c:pt idx="1">
                  <c:v>0.66500000000000004</c:v>
                </c:pt>
                <c:pt idx="2">
                  <c:v>0.91300000000000003</c:v>
                </c:pt>
                <c:pt idx="3">
                  <c:v>1.0900000000000001</c:v>
                </c:pt>
                <c:pt idx="4">
                  <c:v>1.3220000000000001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1F9-492B-B8ED-C9F570099479}"/>
            </c:ext>
          </c:extLst>
        </c:ser>
        <c:ser>
          <c:idx val="1"/>
          <c:order val="1"/>
          <c:tx>
            <c:strRef>
              <c:f>Sulfamethaxazol!$H$255</c:f>
              <c:strCache>
                <c:ptCount val="1"/>
                <c:pt idx="0">
                  <c:v>100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0091633902424377"/>
                  <c:y val="0.54294218773464586"/>
                </c:manualLayout>
              </c:layout>
              <c:numFmt formatCode="General" sourceLinked="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Sulfamethaxazol!$F$256:$F$260</c:f>
              <c:numCache>
                <c:formatCode>General</c:formatCode>
                <c:ptCount val="5"/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</c:numCache>
            </c:numRef>
          </c:xVal>
          <c:yVal>
            <c:numRef>
              <c:f>Sulfamethaxazol!$H$256:$H$260</c:f>
              <c:numCache>
                <c:formatCode>General</c:formatCode>
                <c:ptCount val="5"/>
                <c:pt idx="1">
                  <c:v>0.79400000000000004</c:v>
                </c:pt>
                <c:pt idx="2">
                  <c:v>1.056</c:v>
                </c:pt>
                <c:pt idx="3">
                  <c:v>1.2569999999999999</c:v>
                </c:pt>
                <c:pt idx="4">
                  <c:v>1.5309999999999999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41F9-492B-B8ED-C9F570099479}"/>
            </c:ext>
          </c:extLst>
        </c:ser>
        <c:ser>
          <c:idx val="2"/>
          <c:order val="2"/>
          <c:tx>
            <c:strRef>
              <c:f>Sulfamethaxazol!$I$255</c:f>
              <c:strCache>
                <c:ptCount val="1"/>
                <c:pt idx="0">
                  <c:v>200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3943860987766838"/>
                  <c:y val="5.1238257899231428E-2"/>
                </c:manualLayout>
              </c:layout>
              <c:numFmt formatCode="General" sourceLinked="0"/>
              <c:spPr>
                <a:solidFill>
                  <a:schemeClr val="bg1">
                    <a:lumMod val="95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Sulfamethaxazol!$F$256:$F$260</c:f>
              <c:numCache>
                <c:formatCode>General</c:formatCode>
                <c:ptCount val="5"/>
                <c:pt idx="1">
                  <c:v>30</c:v>
                </c:pt>
                <c:pt idx="2">
                  <c:v>60</c:v>
                </c:pt>
                <c:pt idx="3">
                  <c:v>90</c:v>
                </c:pt>
                <c:pt idx="4">
                  <c:v>120</c:v>
                </c:pt>
              </c:numCache>
            </c:numRef>
          </c:xVal>
          <c:yVal>
            <c:numRef>
              <c:f>Sulfamethaxazol!$I$256:$I$260</c:f>
              <c:numCache>
                <c:formatCode>General</c:formatCode>
                <c:ptCount val="5"/>
                <c:pt idx="1">
                  <c:v>0.875</c:v>
                </c:pt>
                <c:pt idx="2">
                  <c:v>1.1990000000000001</c:v>
                </c:pt>
                <c:pt idx="3">
                  <c:v>1.4350000000000001</c:v>
                </c:pt>
                <c:pt idx="4">
                  <c:v>1.6990000000000001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41F9-492B-B8ED-C9F5700994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2634016"/>
        <c:axId val="482637624"/>
      </c:scatterChart>
      <c:valAx>
        <c:axId val="482634016"/>
        <c:scaling>
          <c:orientation val="minMax"/>
          <c:max val="140"/>
          <c:min val="2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(min.)</a:t>
                </a:r>
              </a:p>
            </c:rich>
          </c:tx>
          <c:layout>
            <c:manualLayout>
              <c:xMode val="edge"/>
              <c:yMode val="edge"/>
              <c:x val="0.39687017588481116"/>
              <c:y val="0.927326846740229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82637624"/>
        <c:crosses val="autoZero"/>
        <c:crossBetween val="midCat"/>
      </c:valAx>
      <c:valAx>
        <c:axId val="482637624"/>
        <c:scaling>
          <c:orientation val="minMax"/>
          <c:min val="0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Abs.</a:t>
                </a:r>
              </a:p>
            </c:rich>
          </c:tx>
          <c:layout>
            <c:manualLayout>
              <c:xMode val="edge"/>
              <c:yMode val="edge"/>
              <c:x val="4.4863167339614174E-3"/>
              <c:y val="0.440202532326499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826340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8790775143685774"/>
          <c:y val="1.8446669401167046E-3"/>
          <c:w val="0.12092248563142259"/>
          <c:h val="0.2675887759973641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noFill/>
      <a:round/>
    </a:ln>
    <a:effectLst/>
  </c:spPr>
  <c:txPr>
    <a:bodyPr/>
    <a:lstStyle/>
    <a:p>
      <a:pPr rtl="0"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TritonX-114</a:t>
            </a:r>
            <a:r>
              <a:rPr lang="en-US" baseline="0"/>
              <a:t> + Tween 80</a:t>
            </a:r>
            <a:endParaRPr lang="en-US"/>
          </a:p>
        </c:rich>
      </c:tx>
      <c:layout>
        <c:manualLayout>
          <c:xMode val="edge"/>
          <c:yMode val="edge"/>
          <c:x val="0.2884275512072619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15654729205361"/>
          <c:y val="6.2217194570135748E-2"/>
          <c:w val="0.77161936153329669"/>
          <c:h val="0.77071961734421202"/>
        </c:manualLayout>
      </c:layout>
      <c:scatterChart>
        <c:scatterStyle val="lineMarker"/>
        <c:varyColors val="0"/>
        <c:ser>
          <c:idx val="0"/>
          <c:order val="0"/>
          <c:tx>
            <c:strRef>
              <c:f>Sulfamethaxazol!$C$402</c:f>
              <c:strCache>
                <c:ptCount val="1"/>
                <c:pt idx="0">
                  <c:v>50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7771104193371176"/>
                  <c:y val="0.19438308333630241"/>
                </c:manualLayout>
              </c:layout>
              <c:numFmt formatCode="General" sourceLinked="0"/>
              <c:spPr>
                <a:solidFill>
                  <a:schemeClr val="accent1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Sulfamethaxazol!$B$403:$B$406</c:f>
              <c:numCache>
                <c:formatCode>0</c:formatCode>
                <c:ptCount val="4"/>
                <c:pt idx="0">
                  <c:v>30</c:v>
                </c:pt>
                <c:pt idx="1">
                  <c:v>60</c:v>
                </c:pt>
                <c:pt idx="2">
                  <c:v>90</c:v>
                </c:pt>
                <c:pt idx="3">
                  <c:v>120</c:v>
                </c:pt>
              </c:numCache>
            </c:numRef>
          </c:xVal>
          <c:yVal>
            <c:numRef>
              <c:f>Sulfamethaxazol!$C$403:$C$406</c:f>
              <c:numCache>
                <c:formatCode>General</c:formatCode>
                <c:ptCount val="4"/>
                <c:pt idx="0">
                  <c:v>0.38700000000000001</c:v>
                </c:pt>
                <c:pt idx="1">
                  <c:v>0.66900000000000004</c:v>
                </c:pt>
                <c:pt idx="2">
                  <c:v>0.96299999999999997</c:v>
                </c:pt>
                <c:pt idx="3">
                  <c:v>1.17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ED4-4700-890A-9029484A21C7}"/>
            </c:ext>
          </c:extLst>
        </c:ser>
        <c:ser>
          <c:idx val="1"/>
          <c:order val="1"/>
          <c:tx>
            <c:strRef>
              <c:f>Sulfamethaxazol!$D$402</c:f>
              <c:strCache>
                <c:ptCount val="1"/>
                <c:pt idx="0">
                  <c:v>100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4589932072444434"/>
                  <c:y val="0.48272303773114333"/>
                </c:manualLayout>
              </c:layout>
              <c:numFmt formatCode="General" sourceLinked="0"/>
              <c:spPr>
                <a:solidFill>
                  <a:schemeClr val="accent2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Sulfamethaxazol!$B$403:$B$406</c:f>
              <c:numCache>
                <c:formatCode>0</c:formatCode>
                <c:ptCount val="4"/>
                <c:pt idx="0">
                  <c:v>30</c:v>
                </c:pt>
                <c:pt idx="1">
                  <c:v>60</c:v>
                </c:pt>
                <c:pt idx="2">
                  <c:v>90</c:v>
                </c:pt>
                <c:pt idx="3">
                  <c:v>120</c:v>
                </c:pt>
              </c:numCache>
            </c:numRef>
          </c:xVal>
          <c:yVal>
            <c:numRef>
              <c:f>Sulfamethaxazol!$D$403:$D$406</c:f>
              <c:numCache>
                <c:formatCode>0.000</c:formatCode>
                <c:ptCount val="4"/>
                <c:pt idx="0">
                  <c:v>0.61199999999999999</c:v>
                </c:pt>
                <c:pt idx="1">
                  <c:v>0.86199999999999999</c:v>
                </c:pt>
                <c:pt idx="2">
                  <c:v>1.1779999999999999</c:v>
                </c:pt>
                <c:pt idx="3">
                  <c:v>1.4419999999999999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ED4-4700-890A-9029484A21C7}"/>
            </c:ext>
          </c:extLst>
        </c:ser>
        <c:ser>
          <c:idx val="2"/>
          <c:order val="2"/>
          <c:tx>
            <c:strRef>
              <c:f>Sulfamethaxazol!$E$402</c:f>
              <c:strCache>
                <c:ptCount val="1"/>
                <c:pt idx="0">
                  <c:v>200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4802574096842545"/>
                  <c:y val="7.3529411764705885E-2"/>
                </c:manualLayout>
              </c:layout>
              <c:numFmt formatCode="General" sourceLinked="0"/>
              <c:spPr>
                <a:solidFill>
                  <a:schemeClr val="bg1">
                    <a:lumMod val="95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Sulfamethaxazol!$B$403:$B$406</c:f>
              <c:numCache>
                <c:formatCode>0</c:formatCode>
                <c:ptCount val="4"/>
                <c:pt idx="0">
                  <c:v>30</c:v>
                </c:pt>
                <c:pt idx="1">
                  <c:v>60</c:v>
                </c:pt>
                <c:pt idx="2">
                  <c:v>90</c:v>
                </c:pt>
                <c:pt idx="3">
                  <c:v>120</c:v>
                </c:pt>
              </c:numCache>
            </c:numRef>
          </c:xVal>
          <c:yVal>
            <c:numRef>
              <c:f>Sulfamethaxazol!$E$403:$E$406</c:f>
              <c:numCache>
                <c:formatCode>General</c:formatCode>
                <c:ptCount val="4"/>
                <c:pt idx="0">
                  <c:v>0.755</c:v>
                </c:pt>
                <c:pt idx="1">
                  <c:v>0.98899999999999999</c:v>
                </c:pt>
                <c:pt idx="2">
                  <c:v>1.3260000000000001</c:v>
                </c:pt>
                <c:pt idx="3">
                  <c:v>1.6419999999999999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EED4-4700-890A-9029484A21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9038872"/>
        <c:axId val="429040512"/>
      </c:scatterChart>
      <c:valAx>
        <c:axId val="429038872"/>
        <c:scaling>
          <c:orientation val="minMax"/>
          <c:max val="140"/>
          <c:min val="2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(min.)</a:t>
                </a:r>
              </a:p>
            </c:rich>
          </c:tx>
          <c:layout>
            <c:manualLayout>
              <c:xMode val="edge"/>
              <c:yMode val="edge"/>
              <c:x val="0.40857090538101343"/>
              <c:y val="0.92779955107421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29040512"/>
        <c:crosses val="autoZero"/>
        <c:crossBetween val="midCat"/>
      </c:valAx>
      <c:valAx>
        <c:axId val="42904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Abs.</a:t>
                </a:r>
              </a:p>
            </c:rich>
          </c:tx>
          <c:layout>
            <c:manualLayout>
              <c:xMode val="edge"/>
              <c:yMode val="edge"/>
              <c:x val="4.4296788482834993E-3"/>
              <c:y val="0.4462478177218797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4290388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87482390282610023"/>
          <c:y val="1.0740816617379804E-2"/>
          <c:w val="0.12517609717389977"/>
          <c:h val="0.265848238144440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8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noFill/>
      <a:round/>
    </a:ln>
    <a:effectLst/>
  </c:spPr>
  <c:txPr>
    <a:bodyPr/>
    <a:lstStyle/>
    <a:p>
      <a:pPr rtl="0"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650542346498762"/>
          <c:y val="5.0925925925925923E-2"/>
          <c:w val="0.73070270156568806"/>
          <c:h val="0.74646617089530476"/>
        </c:manualLayout>
      </c:layout>
      <c:scatterChart>
        <c:scatterStyle val="lineMarker"/>
        <c:varyColors val="0"/>
        <c:ser>
          <c:idx val="0"/>
          <c:order val="0"/>
          <c:tx>
            <c:strRef>
              <c:f>Sulfamethaxazol!$E$262</c:f>
              <c:strCache>
                <c:ptCount val="1"/>
                <c:pt idx="0">
                  <c:v>Log Rate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51647373107747108"/>
                  <c:y val="7.916458830655218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Sulfamethaxazol!$C$263:$C$265</c:f>
              <c:numCache>
                <c:formatCode>General</c:formatCode>
                <c:ptCount val="3"/>
                <c:pt idx="0">
                  <c:v>-3.704629178497568</c:v>
                </c:pt>
                <c:pt idx="1">
                  <c:v>-3.4035991828335868</c:v>
                </c:pt>
                <c:pt idx="2">
                  <c:v>-3.1025691871696055</c:v>
                </c:pt>
              </c:numCache>
            </c:numRef>
          </c:xVal>
          <c:yVal>
            <c:numRef>
              <c:f>Sulfamethaxazol!$E$263:$E$265</c:f>
              <c:numCache>
                <c:formatCode>General</c:formatCode>
                <c:ptCount val="3"/>
                <c:pt idx="0">
                  <c:v>-2.1426675035687315</c:v>
                </c:pt>
                <c:pt idx="1">
                  <c:v>-2.0969100130080562</c:v>
                </c:pt>
                <c:pt idx="2">
                  <c:v>-2.0457574905606752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058-48A6-807C-3DBD850D17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2444960"/>
        <c:axId val="322442008"/>
      </c:scatterChart>
      <c:valAx>
        <c:axId val="322444960"/>
        <c:scaling>
          <c:orientation val="maxMin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Log [SMX]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322442008"/>
        <c:crossesAt val="-2.16"/>
        <c:crossBetween val="midCat"/>
      </c:valAx>
      <c:valAx>
        <c:axId val="322442008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Log Rate</a:t>
                </a:r>
              </a:p>
            </c:rich>
          </c:tx>
          <c:layout>
            <c:manualLayout>
              <c:xMode val="edge"/>
              <c:yMode val="edge"/>
              <c:x val="1.3319335083114621E-2"/>
              <c:y val="0.4001541994750656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3224449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12700" cap="flat" cmpd="sng" algn="ctr">
      <a:noFill/>
      <a:round/>
    </a:ln>
    <a:effectLst/>
  </c:spPr>
  <c:txPr>
    <a:bodyPr/>
    <a:lstStyle/>
    <a:p>
      <a:pPr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675348273773471"/>
          <c:y val="5.0925925925925923E-2"/>
          <c:w val="0.73045496236047414"/>
          <c:h val="0.79719882111692064"/>
        </c:manualLayout>
      </c:layout>
      <c:scatterChart>
        <c:scatterStyle val="lineMarker"/>
        <c:varyColors val="0"/>
        <c:ser>
          <c:idx val="0"/>
          <c:order val="0"/>
          <c:tx>
            <c:strRef>
              <c:f>Sulfamethaxazol!$E$409</c:f>
              <c:strCache>
                <c:ptCount val="1"/>
                <c:pt idx="0">
                  <c:v>LogRate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44108748906386702"/>
                  <c:y val="5.6165791776027998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Sulfamethaxazol!$C$410:$C$412</c:f>
              <c:numCache>
                <c:formatCode>General</c:formatCode>
                <c:ptCount val="3"/>
                <c:pt idx="0">
                  <c:v>-3.704629178497568</c:v>
                </c:pt>
                <c:pt idx="1">
                  <c:v>-3.4035991828335868</c:v>
                </c:pt>
                <c:pt idx="2">
                  <c:v>-3.1025691871696055</c:v>
                </c:pt>
              </c:numCache>
            </c:numRef>
          </c:xVal>
          <c:yVal>
            <c:numRef>
              <c:f>Sulfamethaxazol!$E$410:$E$412</c:f>
              <c:numCache>
                <c:formatCode>General</c:formatCode>
                <c:ptCount val="3"/>
                <c:pt idx="0">
                  <c:v>-2.0555173278498313</c:v>
                </c:pt>
                <c:pt idx="1">
                  <c:v>-2.0268721464003012</c:v>
                </c:pt>
                <c:pt idx="2">
                  <c:v>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FA5-45D1-9AE4-4FE29D7EC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3282392"/>
        <c:axId val="543285344"/>
      </c:scatterChart>
      <c:valAx>
        <c:axId val="543282392"/>
        <c:scaling>
          <c:orientation val="maxMin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Log [SMX]</a:t>
                </a:r>
              </a:p>
            </c:rich>
          </c:tx>
          <c:layout>
            <c:manualLayout>
              <c:xMode val="edge"/>
              <c:yMode val="edge"/>
              <c:x val="0.44770013123359587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3285344"/>
        <c:crossesAt val="-2.06"/>
        <c:crossBetween val="midCat"/>
      </c:valAx>
      <c:valAx>
        <c:axId val="543285344"/>
        <c:scaling>
          <c:orientation val="minMax"/>
          <c:min val="-2.06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Log Rate</a:t>
                </a:r>
              </a:p>
            </c:rich>
          </c:tx>
          <c:layout>
            <c:manualLayout>
              <c:xMode val="edge"/>
              <c:yMode val="edge"/>
              <c:x val="1.8874890638670174E-2"/>
              <c:y val="0.404783829104695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32823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442825896762906"/>
          <c:y val="5.0925925925925923E-2"/>
          <c:w val="0.82990507436570427"/>
          <c:h val="0.80399754554739244"/>
        </c:manualLayout>
      </c:layout>
      <c:scatterChart>
        <c:scatterStyle val="lineMarker"/>
        <c:varyColors val="0"/>
        <c:ser>
          <c:idx val="0"/>
          <c:order val="0"/>
          <c:tx>
            <c:strRef>
              <c:f>'114+80'!$B$14</c:f>
              <c:strCache>
                <c:ptCount val="1"/>
                <c:pt idx="0">
                  <c:v>TX-114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2258394987482694"/>
                  <c:y val="0.12166836885975024"/>
                </c:manualLayout>
              </c:layout>
              <c:numFmt formatCode="General" sourceLinked="0"/>
              <c:spPr>
                <a:solidFill>
                  <a:schemeClr val="accent1">
                    <a:lumMod val="20000"/>
                    <a:lumOff val="80000"/>
                  </a:schemeClr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7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'114+80'!$A$15:$A$20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'114+80'!$B$15:$B$20</c:f>
              <c:numCache>
                <c:formatCode>General</c:formatCode>
                <c:ptCount val="6"/>
                <c:pt idx="0">
                  <c:v>0.21299999999999999</c:v>
                </c:pt>
                <c:pt idx="1">
                  <c:v>0.42199999999999999</c:v>
                </c:pt>
                <c:pt idx="2">
                  <c:v>0.89300000000000002</c:v>
                </c:pt>
                <c:pt idx="3">
                  <c:v>1.6779999999999999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745-4874-A32E-A97EEDE4ABA7}"/>
            </c:ext>
          </c:extLst>
        </c:ser>
        <c:ser>
          <c:idx val="3"/>
          <c:order val="1"/>
          <c:tx>
            <c:strRef>
              <c:f>'114+80'!$E$14</c:f>
              <c:strCache>
                <c:ptCount val="1"/>
                <c:pt idx="0">
                  <c:v>TX-114+T80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4.1248031496062994E-2"/>
                  <c:y val="0.2963768591426072"/>
                </c:manualLayout>
              </c:layout>
              <c:numFmt formatCode="General" sourceLinked="0"/>
              <c:spPr>
                <a:solidFill>
                  <a:schemeClr val="accent4">
                    <a:lumMod val="20000"/>
                    <a:lumOff val="80000"/>
                  </a:schemeClr>
                </a:solidFill>
                <a:ln>
                  <a:solidFill>
                    <a:schemeClr val="accent4">
                      <a:lumMod val="20000"/>
                      <a:lumOff val="80000"/>
                    </a:schemeClr>
                  </a:solidFill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rtl="0">
                    <a:defRPr sz="7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ar-IQ"/>
                </a:p>
              </c:txPr>
            </c:trendlineLbl>
          </c:trendline>
          <c:xVal>
            <c:numRef>
              <c:f>'114+80'!$A$15:$A$20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'114+80'!$E$15:$E$20</c:f>
              <c:numCache>
                <c:formatCode>General</c:formatCode>
                <c:ptCount val="6"/>
                <c:pt idx="0">
                  <c:v>0.113</c:v>
                </c:pt>
                <c:pt idx="1">
                  <c:v>0.316</c:v>
                </c:pt>
                <c:pt idx="2">
                  <c:v>0.72199999999999998</c:v>
                </c:pt>
                <c:pt idx="3">
                  <c:v>1.383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745-4874-A32E-A97EEDE4AB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41776088"/>
        <c:axId val="541774120"/>
      </c:scatterChart>
      <c:valAx>
        <c:axId val="541776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SMX ppm</a:t>
                </a:r>
              </a:p>
            </c:rich>
          </c:tx>
          <c:layout>
            <c:manualLayout>
              <c:xMode val="edge"/>
              <c:yMode val="edge"/>
              <c:x val="0.44331124234470692"/>
              <c:y val="0.929606299212598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1774120"/>
        <c:crosses val="autoZero"/>
        <c:crossBetween val="midCat"/>
      </c:valAx>
      <c:valAx>
        <c:axId val="541774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Abs.</a:t>
                </a:r>
              </a:p>
            </c:rich>
          </c:tx>
          <c:layout>
            <c:manualLayout>
              <c:xMode val="edge"/>
              <c:yMode val="edge"/>
              <c:x val="2.7777777777777779E-3"/>
              <c:y val="0.404783829104695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4177608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1539069383644986"/>
          <c:y val="5.7815689705455859E-4"/>
          <c:w val="0.48460930616355008"/>
          <c:h val="8.82593977531051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ar-IQ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 b="1">
          <a:solidFill>
            <a:sysClr val="windowText" lastClr="000000"/>
          </a:solidFill>
        </a:defRPr>
      </a:pPr>
      <a:endParaRPr lang="ar-IQ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0.18422</cdr:x>
      <cdr:y>0.15799</cdr:y>
    </cdr:from>
    <cdr:to>
      <cdr:x>0.93646</cdr:x>
      <cdr:y>0.7664</cdr:y>
    </cdr:to>
    <cdr:cxnSp macro="">
      <cdr:nvCxnSpPr>
        <cdr:cNvPr id="3" name="Straight Connector 2"/>
        <cdr:cNvCxnSpPr/>
      </cdr:nvCxnSpPr>
      <cdr:spPr>
        <a:xfrm xmlns:a="http://schemas.openxmlformats.org/drawingml/2006/main" flipH="1">
          <a:off x="563270" y="336285"/>
          <a:ext cx="2299980" cy="129500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0.18229</cdr:x>
      <cdr:y>0.16493</cdr:y>
    </cdr:from>
    <cdr:to>
      <cdr:x>0.56146</cdr:x>
      <cdr:y>0.25521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833438" y="452438"/>
          <a:ext cx="1733550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1"/>
        <a:lstStyle xmlns:a="http://schemas.openxmlformats.org/drawingml/2006/main"/>
        <a:p xmlns:a="http://schemas.openxmlformats.org/drawingml/2006/main">
          <a:r>
            <a:rPr lang="en-US" sz="1050" b="1"/>
            <a:t>Slope=1000.304</a:t>
          </a:r>
          <a:endParaRPr lang="ar-IQ" sz="1050" b="1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412</Words>
  <Characters>2475</Characters>
  <Application>Microsoft Office Word</Application>
  <DocSecurity>0</DocSecurity>
  <Lines>247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35</cp:revision>
  <dcterms:created xsi:type="dcterms:W3CDTF">2025-05-25T21:08:00Z</dcterms:created>
  <dcterms:modified xsi:type="dcterms:W3CDTF">2025-06-01T18:15:00Z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687ac2fb-d62d-4027-9715-642cfcfc6dd6</vt:lpwstr>
  </property>
</Properties>
</file>